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27" w:rsidRPr="00531CC4" w:rsidRDefault="00CE5427">
      <w:pPr>
        <w:rPr>
          <w:sz w:val="24"/>
          <w:szCs w:val="24"/>
        </w:rPr>
      </w:pPr>
      <w:bookmarkStart w:id="0" w:name="_GoBack"/>
      <w:bookmarkEnd w:id="0"/>
    </w:p>
    <w:tbl>
      <w:tblPr>
        <w:tblW w:w="0" w:type="auto"/>
        <w:tblLook w:val="01E0" w:firstRow="1" w:lastRow="1" w:firstColumn="1" w:lastColumn="1" w:noHBand="0" w:noVBand="0"/>
      </w:tblPr>
      <w:tblGrid>
        <w:gridCol w:w="9034"/>
        <w:gridCol w:w="14"/>
      </w:tblGrid>
      <w:tr w:rsidR="00CE5427" w:rsidRPr="003351CC" w:rsidTr="003351CC">
        <w:trPr>
          <w:gridAfter w:val="1"/>
          <w:wAfter w:w="14" w:type="dxa"/>
          <w:trHeight w:val="1674"/>
        </w:trPr>
        <w:tc>
          <w:tcPr>
            <w:tcW w:w="9228" w:type="dxa"/>
            <w:shd w:val="clear" w:color="auto" w:fill="auto"/>
          </w:tcPr>
          <w:p w:rsidR="00CE5427" w:rsidRPr="003351CC" w:rsidRDefault="00CE5427" w:rsidP="003351CC">
            <w:pPr>
              <w:jc w:val="center"/>
              <w:rPr>
                <w:rFonts w:ascii="Arial Black" w:hAnsi="Arial Black"/>
                <w:sz w:val="24"/>
                <w:szCs w:val="24"/>
              </w:rPr>
            </w:pPr>
            <w:r w:rsidRPr="003351CC">
              <w:rPr>
                <w:rFonts w:ascii="Arial Black" w:hAnsi="Arial Black"/>
                <w:sz w:val="24"/>
                <w:szCs w:val="24"/>
              </w:rPr>
              <w:t>R</w:t>
            </w:r>
            <w:r w:rsidR="00484107" w:rsidRPr="003351CC">
              <w:rPr>
                <w:rFonts w:ascii="Arial Black" w:hAnsi="Arial Black"/>
                <w:sz w:val="24"/>
                <w:szCs w:val="24"/>
              </w:rPr>
              <w:t xml:space="preserve">eport of </w:t>
            </w:r>
            <w:r w:rsidR="00842FA7">
              <w:rPr>
                <w:rFonts w:ascii="Arial Black" w:hAnsi="Arial Black"/>
                <w:sz w:val="24"/>
                <w:szCs w:val="24"/>
              </w:rPr>
              <w:t>Head of Neighbourhood Services</w:t>
            </w:r>
          </w:p>
          <w:p w:rsidR="00CE5427" w:rsidRPr="003351CC" w:rsidRDefault="00CE5427" w:rsidP="003351CC">
            <w:pPr>
              <w:jc w:val="center"/>
              <w:rPr>
                <w:rFonts w:ascii="Arial Black" w:hAnsi="Arial Black"/>
                <w:sz w:val="24"/>
                <w:szCs w:val="24"/>
              </w:rPr>
            </w:pPr>
            <w:r w:rsidRPr="003351CC">
              <w:rPr>
                <w:rFonts w:ascii="Arial Black" w:hAnsi="Arial Black"/>
                <w:sz w:val="24"/>
                <w:szCs w:val="24"/>
              </w:rPr>
              <w:t>To</w:t>
            </w:r>
          </w:p>
          <w:p w:rsidR="00F03F04" w:rsidRPr="003351CC" w:rsidRDefault="00A95458" w:rsidP="003351CC">
            <w:pPr>
              <w:jc w:val="center"/>
              <w:rPr>
                <w:rFonts w:ascii="Arial Black" w:hAnsi="Arial Black"/>
                <w:sz w:val="24"/>
                <w:szCs w:val="24"/>
              </w:rPr>
            </w:pPr>
            <w:r>
              <w:rPr>
                <w:rFonts w:ascii="Arial Black" w:hAnsi="Arial Black"/>
                <w:sz w:val="24"/>
                <w:szCs w:val="24"/>
              </w:rPr>
              <w:t xml:space="preserve">The Head of </w:t>
            </w:r>
            <w:r w:rsidR="00842FA7">
              <w:rPr>
                <w:rFonts w:ascii="Arial Black" w:hAnsi="Arial Black"/>
                <w:sz w:val="24"/>
                <w:szCs w:val="24"/>
              </w:rPr>
              <w:t>Paid Service</w:t>
            </w:r>
          </w:p>
          <w:p w:rsidR="00CE5427" w:rsidRPr="003351CC" w:rsidRDefault="00CE5427" w:rsidP="003351CC">
            <w:pPr>
              <w:jc w:val="center"/>
              <w:rPr>
                <w:rFonts w:ascii="Arial Black" w:hAnsi="Arial Black"/>
                <w:sz w:val="24"/>
                <w:szCs w:val="24"/>
              </w:rPr>
            </w:pPr>
            <w:r w:rsidRPr="003351CC">
              <w:rPr>
                <w:rFonts w:ascii="Arial Black" w:hAnsi="Arial Black" w:cs="Arial"/>
                <w:sz w:val="24"/>
                <w:szCs w:val="24"/>
              </w:rPr>
              <w:t>On</w:t>
            </w:r>
          </w:p>
          <w:p w:rsidR="00CE5427" w:rsidRPr="003351CC" w:rsidRDefault="00FC477D" w:rsidP="008273B5">
            <w:pPr>
              <w:jc w:val="center"/>
              <w:rPr>
                <w:rFonts w:ascii="Arial Black" w:hAnsi="Arial Black"/>
                <w:sz w:val="24"/>
                <w:szCs w:val="24"/>
              </w:rPr>
            </w:pPr>
            <w:r>
              <w:rPr>
                <w:rFonts w:ascii="Arial Black" w:hAnsi="Arial Black"/>
                <w:sz w:val="24"/>
                <w:szCs w:val="24"/>
              </w:rPr>
              <w:t>16</w:t>
            </w:r>
            <w:r w:rsidR="00435C09">
              <w:rPr>
                <w:rFonts w:ascii="Arial Black" w:hAnsi="Arial Black"/>
                <w:sz w:val="24"/>
                <w:szCs w:val="24"/>
              </w:rPr>
              <w:t xml:space="preserve"> June 2022</w:t>
            </w:r>
          </w:p>
        </w:tc>
      </w:tr>
      <w:tr w:rsidR="00CE5427" w:rsidRPr="003351CC" w:rsidTr="003351CC">
        <w:trPr>
          <w:gridAfter w:val="1"/>
          <w:wAfter w:w="14" w:type="dxa"/>
        </w:trPr>
        <w:tc>
          <w:tcPr>
            <w:tcW w:w="9228" w:type="dxa"/>
            <w:shd w:val="clear" w:color="auto" w:fill="auto"/>
          </w:tcPr>
          <w:p w:rsidR="00CE5427" w:rsidRPr="003351CC" w:rsidRDefault="00CE5427" w:rsidP="003351CC">
            <w:pPr>
              <w:jc w:val="center"/>
              <w:rPr>
                <w:rFonts w:ascii="Arial Black" w:hAnsi="Arial Black"/>
                <w:sz w:val="24"/>
                <w:szCs w:val="24"/>
              </w:rPr>
            </w:pPr>
          </w:p>
        </w:tc>
      </w:tr>
      <w:tr w:rsidR="00CE5427" w:rsidRPr="003351CC" w:rsidTr="003351CC">
        <w:tc>
          <w:tcPr>
            <w:tcW w:w="9242" w:type="dxa"/>
            <w:gridSpan w:val="2"/>
            <w:tcBorders>
              <w:top w:val="single" w:sz="24" w:space="0" w:color="auto"/>
              <w:bottom w:val="single" w:sz="24" w:space="0" w:color="auto"/>
            </w:tcBorders>
            <w:shd w:val="clear" w:color="auto" w:fill="auto"/>
          </w:tcPr>
          <w:p w:rsidR="00CE5427" w:rsidRPr="009027C5" w:rsidRDefault="0010054E" w:rsidP="00FB45C5">
            <w:pPr>
              <w:spacing w:before="240" w:after="240"/>
              <w:jc w:val="center"/>
              <w:rPr>
                <w:rFonts w:cs="Arial"/>
                <w:b/>
                <w:sz w:val="24"/>
                <w:szCs w:val="24"/>
              </w:rPr>
            </w:pPr>
            <w:r>
              <w:rPr>
                <w:b/>
                <w:sz w:val="24"/>
                <w:szCs w:val="24"/>
              </w:rPr>
              <w:t xml:space="preserve">INCREASE THE ESTABLISHMENT OF </w:t>
            </w:r>
            <w:r w:rsidR="00FB45C5">
              <w:rPr>
                <w:b/>
                <w:sz w:val="24"/>
                <w:szCs w:val="24"/>
              </w:rPr>
              <w:t xml:space="preserve">FRONTLINE CREWS </w:t>
            </w:r>
            <w:r>
              <w:rPr>
                <w:b/>
                <w:sz w:val="24"/>
                <w:szCs w:val="24"/>
              </w:rPr>
              <w:t>WITHIN THE WASTE AND RECYCLING SERVICE AREA</w:t>
            </w:r>
          </w:p>
        </w:tc>
      </w:tr>
    </w:tbl>
    <w:p w:rsidR="00484107" w:rsidRDefault="00484107" w:rsidP="0089260C">
      <w:pPr>
        <w:rPr>
          <w:b/>
          <w:sz w:val="24"/>
          <w:szCs w:val="24"/>
        </w:rPr>
      </w:pPr>
    </w:p>
    <w:p w:rsidR="004128B1" w:rsidRPr="00531CC4" w:rsidRDefault="004128B1" w:rsidP="0089260C">
      <w:pPr>
        <w:rPr>
          <w:b/>
          <w:sz w:val="24"/>
          <w:szCs w:val="24"/>
        </w:rPr>
      </w:pPr>
    </w:p>
    <w:p w:rsidR="000F67FD" w:rsidRPr="00531CC4" w:rsidRDefault="00D802F9" w:rsidP="00CE5127">
      <w:pPr>
        <w:tabs>
          <w:tab w:val="left" w:pos="709"/>
        </w:tabs>
        <w:ind w:left="709" w:hanging="709"/>
        <w:rPr>
          <w:sz w:val="24"/>
          <w:szCs w:val="24"/>
        </w:rPr>
      </w:pPr>
      <w:r>
        <w:rPr>
          <w:b/>
          <w:sz w:val="24"/>
          <w:szCs w:val="24"/>
        </w:rPr>
        <w:t>1</w:t>
      </w:r>
      <w:r w:rsidR="008518DD" w:rsidRPr="00531CC4">
        <w:rPr>
          <w:b/>
          <w:sz w:val="24"/>
          <w:szCs w:val="24"/>
        </w:rPr>
        <w:tab/>
      </w:r>
      <w:r w:rsidR="00BE210E" w:rsidRPr="00531CC4">
        <w:rPr>
          <w:b/>
          <w:sz w:val="24"/>
          <w:szCs w:val="24"/>
        </w:rPr>
        <w:t>SUMMARY</w:t>
      </w:r>
    </w:p>
    <w:p w:rsidR="000F67FD" w:rsidRPr="00531CC4" w:rsidRDefault="000F67FD" w:rsidP="00CE5127">
      <w:pPr>
        <w:ind w:left="709" w:hanging="709"/>
        <w:rPr>
          <w:sz w:val="24"/>
          <w:szCs w:val="24"/>
        </w:rPr>
      </w:pPr>
    </w:p>
    <w:p w:rsidR="009812BE" w:rsidRDefault="0010054E" w:rsidP="00201AFD">
      <w:pPr>
        <w:numPr>
          <w:ilvl w:val="1"/>
          <w:numId w:val="23"/>
        </w:numPr>
        <w:ind w:left="709" w:hanging="709"/>
        <w:rPr>
          <w:sz w:val="24"/>
          <w:szCs w:val="24"/>
        </w:rPr>
      </w:pPr>
      <w:r>
        <w:rPr>
          <w:sz w:val="24"/>
          <w:szCs w:val="24"/>
        </w:rPr>
        <w:t xml:space="preserve">To seek approval to increase the </w:t>
      </w:r>
      <w:r w:rsidR="00B5404B">
        <w:rPr>
          <w:sz w:val="24"/>
          <w:szCs w:val="24"/>
        </w:rPr>
        <w:t xml:space="preserve">establishment </w:t>
      </w:r>
      <w:r>
        <w:rPr>
          <w:sz w:val="24"/>
          <w:szCs w:val="24"/>
        </w:rPr>
        <w:t xml:space="preserve">within the waste recycling </w:t>
      </w:r>
      <w:r w:rsidR="00B5404B">
        <w:rPr>
          <w:sz w:val="24"/>
          <w:szCs w:val="24"/>
        </w:rPr>
        <w:t xml:space="preserve">service with an additional 1 </w:t>
      </w:r>
      <w:r w:rsidR="00FB45C5">
        <w:rPr>
          <w:sz w:val="24"/>
          <w:szCs w:val="24"/>
        </w:rPr>
        <w:t>x Refuse Driver</w:t>
      </w:r>
      <w:r w:rsidR="00B5404B">
        <w:rPr>
          <w:sz w:val="24"/>
          <w:szCs w:val="24"/>
        </w:rPr>
        <w:t xml:space="preserve"> and 2</w:t>
      </w:r>
      <w:r w:rsidR="00FB45C5">
        <w:rPr>
          <w:sz w:val="24"/>
          <w:szCs w:val="24"/>
        </w:rPr>
        <w:t xml:space="preserve"> x Refuse Collectors to create an additional crew</w:t>
      </w:r>
      <w:r w:rsidR="00B5404B">
        <w:rPr>
          <w:sz w:val="24"/>
          <w:szCs w:val="24"/>
        </w:rPr>
        <w:t>.</w:t>
      </w:r>
    </w:p>
    <w:p w:rsidR="0010054E" w:rsidRPr="0010054E" w:rsidRDefault="0010054E" w:rsidP="0010054E">
      <w:pPr>
        <w:ind w:left="709"/>
        <w:rPr>
          <w:sz w:val="24"/>
          <w:szCs w:val="24"/>
        </w:rPr>
      </w:pPr>
    </w:p>
    <w:p w:rsidR="0038047E" w:rsidRPr="00E472E0" w:rsidRDefault="00E472E0" w:rsidP="00E472E0">
      <w:pPr>
        <w:ind w:left="709"/>
        <w:rPr>
          <w:sz w:val="24"/>
          <w:szCs w:val="24"/>
        </w:rPr>
      </w:pPr>
      <w:r>
        <w:rPr>
          <w:sz w:val="24"/>
          <w:szCs w:val="24"/>
        </w:rPr>
        <w:t xml:space="preserve">As </w:t>
      </w:r>
      <w:r w:rsidR="00FB45C5">
        <w:rPr>
          <w:sz w:val="24"/>
          <w:szCs w:val="24"/>
        </w:rPr>
        <w:t xml:space="preserve">the </w:t>
      </w:r>
      <w:r w:rsidR="00B5404B">
        <w:rPr>
          <w:sz w:val="24"/>
          <w:szCs w:val="24"/>
        </w:rPr>
        <w:t>budget impact will be £79</w:t>
      </w:r>
      <w:r w:rsidR="00C6620D">
        <w:rPr>
          <w:sz w:val="24"/>
          <w:szCs w:val="24"/>
        </w:rPr>
        <w:t>,</w:t>
      </w:r>
      <w:r w:rsidR="00B5404B">
        <w:rPr>
          <w:sz w:val="24"/>
          <w:szCs w:val="24"/>
        </w:rPr>
        <w:t>601.64</w:t>
      </w:r>
      <w:r w:rsidR="006A78FB">
        <w:rPr>
          <w:sz w:val="24"/>
          <w:szCs w:val="24"/>
        </w:rPr>
        <w:t xml:space="preserve"> </w:t>
      </w:r>
      <w:r w:rsidR="006629B6">
        <w:rPr>
          <w:sz w:val="24"/>
          <w:szCs w:val="24"/>
        </w:rPr>
        <w:t>per year</w:t>
      </w:r>
      <w:r w:rsidR="00FB45C5">
        <w:rPr>
          <w:sz w:val="24"/>
          <w:szCs w:val="24"/>
        </w:rPr>
        <w:t>,</w:t>
      </w:r>
      <w:r w:rsidR="006A78FB">
        <w:rPr>
          <w:sz w:val="24"/>
          <w:szCs w:val="24"/>
        </w:rPr>
        <w:t xml:space="preserve"> (salary plus on-costs</w:t>
      </w:r>
      <w:r w:rsidR="00B5404B">
        <w:rPr>
          <w:sz w:val="24"/>
          <w:szCs w:val="24"/>
        </w:rPr>
        <w:t xml:space="preserve"> based on </w:t>
      </w:r>
      <w:r w:rsidR="00FB45C5">
        <w:rPr>
          <w:sz w:val="24"/>
          <w:szCs w:val="24"/>
        </w:rPr>
        <w:t xml:space="preserve">Refuse Collectors at the </w:t>
      </w:r>
      <w:r w:rsidR="00B5404B">
        <w:rPr>
          <w:sz w:val="24"/>
          <w:szCs w:val="24"/>
        </w:rPr>
        <w:t>top of their grade</w:t>
      </w:r>
      <w:r w:rsidR="00FB45C5">
        <w:rPr>
          <w:sz w:val="24"/>
          <w:szCs w:val="24"/>
        </w:rPr>
        <w:t>, and the Refuse Driver at the current market supplement of 4.2</w:t>
      </w:r>
      <w:r w:rsidR="006A78FB">
        <w:rPr>
          <w:sz w:val="24"/>
          <w:szCs w:val="24"/>
        </w:rPr>
        <w:t>)</w:t>
      </w:r>
      <w:r w:rsidR="006629B6">
        <w:rPr>
          <w:sz w:val="24"/>
          <w:szCs w:val="24"/>
        </w:rPr>
        <w:t>, this is a key decision</w:t>
      </w:r>
      <w:r w:rsidR="00A55B3E">
        <w:rPr>
          <w:sz w:val="24"/>
          <w:szCs w:val="24"/>
        </w:rPr>
        <w:t>.</w:t>
      </w:r>
    </w:p>
    <w:p w:rsidR="00F03F04" w:rsidRPr="00515B75" w:rsidRDefault="00F03F04" w:rsidP="00531CC4">
      <w:pPr>
        <w:rPr>
          <w:i/>
          <w:sz w:val="24"/>
          <w:szCs w:val="24"/>
        </w:rPr>
      </w:pPr>
    </w:p>
    <w:p w:rsidR="00BE210E" w:rsidRDefault="00D802F9" w:rsidP="00916611">
      <w:pPr>
        <w:rPr>
          <w:b/>
          <w:sz w:val="24"/>
          <w:szCs w:val="24"/>
        </w:rPr>
      </w:pPr>
      <w:r>
        <w:rPr>
          <w:b/>
          <w:sz w:val="24"/>
          <w:szCs w:val="24"/>
        </w:rPr>
        <w:t>2</w:t>
      </w:r>
      <w:r w:rsidR="00BE210E" w:rsidRPr="00515B75">
        <w:rPr>
          <w:b/>
          <w:sz w:val="24"/>
          <w:szCs w:val="24"/>
        </w:rPr>
        <w:tab/>
        <w:t>RECOMMENDATION</w:t>
      </w:r>
    </w:p>
    <w:p w:rsidR="004D19E1" w:rsidRDefault="004D19E1" w:rsidP="00916611">
      <w:pPr>
        <w:rPr>
          <w:b/>
          <w:sz w:val="24"/>
          <w:szCs w:val="24"/>
        </w:rPr>
      </w:pPr>
    </w:p>
    <w:p w:rsidR="004D19E1" w:rsidRPr="004D19E1" w:rsidRDefault="00CA4DC3" w:rsidP="004D19E1">
      <w:pPr>
        <w:rPr>
          <w:b/>
          <w:sz w:val="24"/>
          <w:szCs w:val="24"/>
        </w:rPr>
      </w:pPr>
      <w:r>
        <w:rPr>
          <w:b/>
          <w:sz w:val="24"/>
          <w:szCs w:val="24"/>
        </w:rPr>
        <w:tab/>
      </w:r>
      <w:r w:rsidR="004D19E1">
        <w:rPr>
          <w:b/>
          <w:sz w:val="24"/>
          <w:szCs w:val="24"/>
        </w:rPr>
        <w:t xml:space="preserve">To be resolved by the </w:t>
      </w:r>
      <w:r w:rsidR="00281F28">
        <w:rPr>
          <w:b/>
          <w:sz w:val="24"/>
          <w:szCs w:val="24"/>
        </w:rPr>
        <w:t xml:space="preserve">Head of </w:t>
      </w:r>
      <w:r w:rsidR="00842FA7">
        <w:rPr>
          <w:b/>
          <w:sz w:val="24"/>
          <w:szCs w:val="24"/>
        </w:rPr>
        <w:t>Paid Service</w:t>
      </w:r>
      <w:r w:rsidR="002E7666">
        <w:rPr>
          <w:b/>
          <w:sz w:val="24"/>
          <w:szCs w:val="24"/>
        </w:rPr>
        <w:t>:</w:t>
      </w:r>
    </w:p>
    <w:p w:rsidR="00BE210E" w:rsidRDefault="00BE210E" w:rsidP="0089260C">
      <w:pPr>
        <w:rPr>
          <w:sz w:val="24"/>
          <w:szCs w:val="24"/>
        </w:rPr>
      </w:pPr>
    </w:p>
    <w:p w:rsidR="00F74BD6" w:rsidRPr="009027C5" w:rsidRDefault="008C51E6" w:rsidP="009027C5">
      <w:pPr>
        <w:pStyle w:val="ListParagraph"/>
        <w:rPr>
          <w:rFonts w:ascii="Arial" w:hAnsi="Arial" w:cs="Arial"/>
          <w:sz w:val="24"/>
          <w:szCs w:val="24"/>
        </w:rPr>
      </w:pPr>
      <w:r w:rsidRPr="001B3CDB">
        <w:rPr>
          <w:rFonts w:ascii="Arial" w:hAnsi="Arial" w:cs="Arial"/>
          <w:sz w:val="24"/>
          <w:szCs w:val="24"/>
        </w:rPr>
        <w:t>T</w:t>
      </w:r>
      <w:r w:rsidR="009027C5">
        <w:rPr>
          <w:rFonts w:ascii="Arial" w:hAnsi="Arial" w:cs="Arial"/>
          <w:sz w:val="24"/>
          <w:szCs w:val="24"/>
        </w:rPr>
        <w:t>hat th</w:t>
      </w:r>
      <w:r w:rsidR="0089001A">
        <w:rPr>
          <w:rFonts w:ascii="Arial" w:hAnsi="Arial" w:cs="Arial"/>
          <w:sz w:val="24"/>
          <w:szCs w:val="24"/>
        </w:rPr>
        <w:t xml:space="preserve">e </w:t>
      </w:r>
      <w:r w:rsidR="006629B6">
        <w:rPr>
          <w:rFonts w:ascii="Arial" w:hAnsi="Arial" w:cs="Arial"/>
          <w:sz w:val="24"/>
          <w:szCs w:val="24"/>
        </w:rPr>
        <w:t xml:space="preserve">number of </w:t>
      </w:r>
      <w:r w:rsidR="00FB45C5">
        <w:rPr>
          <w:rFonts w:ascii="Arial" w:hAnsi="Arial" w:cs="Arial"/>
          <w:sz w:val="24"/>
          <w:szCs w:val="24"/>
        </w:rPr>
        <w:t>Refuse</w:t>
      </w:r>
      <w:r w:rsidR="006629B6">
        <w:rPr>
          <w:rFonts w:ascii="Arial" w:hAnsi="Arial" w:cs="Arial"/>
          <w:sz w:val="24"/>
          <w:szCs w:val="24"/>
        </w:rPr>
        <w:t xml:space="preserve"> </w:t>
      </w:r>
      <w:r w:rsidR="00FB45C5">
        <w:rPr>
          <w:rFonts w:ascii="Arial" w:hAnsi="Arial" w:cs="Arial"/>
          <w:sz w:val="24"/>
          <w:szCs w:val="24"/>
        </w:rPr>
        <w:t>D</w:t>
      </w:r>
      <w:r w:rsidR="006629B6">
        <w:rPr>
          <w:rFonts w:ascii="Arial" w:hAnsi="Arial" w:cs="Arial"/>
          <w:sz w:val="24"/>
          <w:szCs w:val="24"/>
        </w:rPr>
        <w:t>rivers</w:t>
      </w:r>
      <w:r w:rsidR="00FB45C5">
        <w:rPr>
          <w:rFonts w:ascii="Arial" w:hAnsi="Arial" w:cs="Arial"/>
          <w:sz w:val="24"/>
          <w:szCs w:val="24"/>
        </w:rPr>
        <w:t xml:space="preserve"> (TS10)</w:t>
      </w:r>
      <w:r w:rsidR="006629B6">
        <w:rPr>
          <w:rFonts w:ascii="Arial" w:hAnsi="Arial" w:cs="Arial"/>
          <w:sz w:val="24"/>
          <w:szCs w:val="24"/>
        </w:rPr>
        <w:t xml:space="preserve"> on the establishment is increased by 1</w:t>
      </w:r>
      <w:r w:rsidR="00FB45C5">
        <w:rPr>
          <w:rFonts w:ascii="Arial" w:hAnsi="Arial" w:cs="Arial"/>
          <w:sz w:val="24"/>
          <w:szCs w:val="24"/>
        </w:rPr>
        <w:t xml:space="preserve"> FTE</w:t>
      </w:r>
      <w:r w:rsidR="00B5404B">
        <w:rPr>
          <w:rFonts w:ascii="Arial" w:hAnsi="Arial" w:cs="Arial"/>
          <w:sz w:val="24"/>
          <w:szCs w:val="24"/>
        </w:rPr>
        <w:t xml:space="preserve"> and the number of </w:t>
      </w:r>
      <w:r w:rsidR="00FB45C5">
        <w:rPr>
          <w:rFonts w:ascii="Arial" w:hAnsi="Arial" w:cs="Arial"/>
          <w:sz w:val="24"/>
          <w:szCs w:val="24"/>
        </w:rPr>
        <w:t>Refuse Collector</w:t>
      </w:r>
      <w:r w:rsidR="00B5404B">
        <w:rPr>
          <w:rFonts w:ascii="Arial" w:hAnsi="Arial" w:cs="Arial"/>
          <w:sz w:val="24"/>
          <w:szCs w:val="24"/>
        </w:rPr>
        <w:t>s</w:t>
      </w:r>
      <w:r w:rsidR="00FB45C5">
        <w:rPr>
          <w:rFonts w:ascii="Arial" w:hAnsi="Arial" w:cs="Arial"/>
          <w:sz w:val="24"/>
          <w:szCs w:val="24"/>
        </w:rPr>
        <w:t xml:space="preserve"> (TS03)</w:t>
      </w:r>
      <w:r w:rsidR="00B5404B">
        <w:rPr>
          <w:rFonts w:ascii="Arial" w:hAnsi="Arial" w:cs="Arial"/>
          <w:sz w:val="24"/>
          <w:szCs w:val="24"/>
        </w:rPr>
        <w:t xml:space="preserve"> is increased by 2</w:t>
      </w:r>
      <w:r w:rsidR="00FB45C5">
        <w:rPr>
          <w:rFonts w:ascii="Arial" w:hAnsi="Arial" w:cs="Arial"/>
          <w:sz w:val="24"/>
          <w:szCs w:val="24"/>
        </w:rPr>
        <w:t xml:space="preserve"> FTE</w:t>
      </w:r>
      <w:r w:rsidR="006629B6">
        <w:rPr>
          <w:rFonts w:ascii="Arial" w:hAnsi="Arial" w:cs="Arial"/>
          <w:sz w:val="24"/>
          <w:szCs w:val="24"/>
        </w:rPr>
        <w:t xml:space="preserve">. </w:t>
      </w:r>
    </w:p>
    <w:p w:rsidR="009A2E0B" w:rsidRPr="00C162BA" w:rsidRDefault="009A2E0B" w:rsidP="009A2E0B">
      <w:pPr>
        <w:pStyle w:val="ListParagraph"/>
        <w:ind w:left="709"/>
        <w:rPr>
          <w:rFonts w:ascii="Arial" w:hAnsi="Arial" w:cs="Arial"/>
          <w:sz w:val="24"/>
          <w:szCs w:val="24"/>
        </w:rPr>
      </w:pPr>
    </w:p>
    <w:p w:rsidR="00BE210E" w:rsidRPr="00E91251" w:rsidRDefault="00BE210E" w:rsidP="00781920">
      <w:pPr>
        <w:numPr>
          <w:ilvl w:val="0"/>
          <w:numId w:val="17"/>
        </w:numPr>
        <w:ind w:left="709" w:hanging="709"/>
        <w:rPr>
          <w:b/>
          <w:sz w:val="24"/>
          <w:szCs w:val="24"/>
        </w:rPr>
      </w:pPr>
      <w:r w:rsidRPr="00E91251">
        <w:rPr>
          <w:b/>
          <w:sz w:val="24"/>
          <w:szCs w:val="24"/>
        </w:rPr>
        <w:t>BACKGROUND</w:t>
      </w:r>
    </w:p>
    <w:p w:rsidR="002D60D5" w:rsidRPr="00E91251" w:rsidRDefault="002D60D5" w:rsidP="00781920">
      <w:pPr>
        <w:ind w:left="567" w:hanging="567"/>
        <w:rPr>
          <w:b/>
          <w:sz w:val="24"/>
          <w:szCs w:val="24"/>
        </w:rPr>
      </w:pPr>
    </w:p>
    <w:p w:rsidR="00B370C2" w:rsidRPr="00B370C2" w:rsidRDefault="003E5BBD" w:rsidP="00B370C2">
      <w:pPr>
        <w:pStyle w:val="ListParagraph"/>
        <w:spacing w:after="200"/>
        <w:ind w:left="709" w:hanging="709"/>
        <w:contextualSpacing/>
        <w:jc w:val="both"/>
        <w:rPr>
          <w:rFonts w:ascii="Arial" w:hAnsi="Arial" w:cs="Arial"/>
          <w:sz w:val="24"/>
          <w:szCs w:val="24"/>
        </w:rPr>
      </w:pPr>
      <w:r w:rsidRPr="00B370C2">
        <w:rPr>
          <w:rFonts w:ascii="Arial" w:hAnsi="Arial" w:cs="Arial"/>
          <w:sz w:val="24"/>
          <w:szCs w:val="24"/>
        </w:rPr>
        <w:t>3.1</w:t>
      </w:r>
      <w:r>
        <w:rPr>
          <w:rFonts w:cs="Arial"/>
          <w:sz w:val="24"/>
          <w:szCs w:val="24"/>
        </w:rPr>
        <w:tab/>
      </w:r>
      <w:r w:rsidR="006629B6">
        <w:rPr>
          <w:rFonts w:ascii="Arial" w:hAnsi="Arial" w:cs="Arial"/>
          <w:sz w:val="24"/>
          <w:szCs w:val="24"/>
        </w:rPr>
        <w:t xml:space="preserve">There are currently 21 </w:t>
      </w:r>
      <w:r w:rsidR="00FB45C5">
        <w:rPr>
          <w:rFonts w:ascii="Arial" w:hAnsi="Arial" w:cs="Arial"/>
          <w:sz w:val="24"/>
          <w:szCs w:val="24"/>
        </w:rPr>
        <w:t>x Refuse D</w:t>
      </w:r>
      <w:r w:rsidR="006629B6">
        <w:rPr>
          <w:rFonts w:ascii="Arial" w:hAnsi="Arial" w:cs="Arial"/>
          <w:sz w:val="24"/>
          <w:szCs w:val="24"/>
        </w:rPr>
        <w:t xml:space="preserve">rivers that are required for </w:t>
      </w:r>
      <w:r w:rsidR="00A55B3E">
        <w:rPr>
          <w:rFonts w:ascii="Arial" w:hAnsi="Arial" w:cs="Arial"/>
          <w:sz w:val="24"/>
          <w:szCs w:val="24"/>
        </w:rPr>
        <w:t xml:space="preserve">the current workload. There are 15 driving </w:t>
      </w:r>
      <w:r w:rsidR="00AD6B92">
        <w:rPr>
          <w:rFonts w:ascii="Arial" w:hAnsi="Arial" w:cs="Arial"/>
          <w:sz w:val="24"/>
          <w:szCs w:val="24"/>
        </w:rPr>
        <w:t>roles each day which means there are 6 that are need</w:t>
      </w:r>
      <w:r w:rsidR="00726ED2">
        <w:rPr>
          <w:rFonts w:ascii="Arial" w:hAnsi="Arial" w:cs="Arial"/>
          <w:sz w:val="24"/>
          <w:szCs w:val="24"/>
        </w:rPr>
        <w:t>ed</w:t>
      </w:r>
      <w:r w:rsidR="00AD6B92">
        <w:rPr>
          <w:rFonts w:ascii="Arial" w:hAnsi="Arial" w:cs="Arial"/>
          <w:sz w:val="24"/>
          <w:szCs w:val="24"/>
        </w:rPr>
        <w:t xml:space="preserve"> to cover sickness and annual leave</w:t>
      </w:r>
      <w:r w:rsidR="00FB45C5">
        <w:rPr>
          <w:rFonts w:ascii="Arial" w:hAnsi="Arial" w:cs="Arial"/>
          <w:sz w:val="24"/>
          <w:szCs w:val="24"/>
        </w:rPr>
        <w:t>, who cover alternative duties when not required to drive, for instance loading bins as part of another crew and delivering new bins to customers</w:t>
      </w:r>
      <w:r w:rsidR="00AD6B92">
        <w:rPr>
          <w:rFonts w:ascii="Arial" w:hAnsi="Arial" w:cs="Arial"/>
          <w:sz w:val="24"/>
          <w:szCs w:val="24"/>
        </w:rPr>
        <w:t>.</w:t>
      </w:r>
    </w:p>
    <w:p w:rsidR="00B370C2" w:rsidRDefault="00B370C2" w:rsidP="00B370C2">
      <w:pPr>
        <w:pStyle w:val="ListParagraph"/>
        <w:ind w:left="0"/>
        <w:jc w:val="both"/>
        <w:rPr>
          <w:rFonts w:ascii="Arial" w:hAnsi="Arial" w:cs="Arial"/>
          <w:sz w:val="24"/>
          <w:szCs w:val="24"/>
        </w:rPr>
      </w:pPr>
    </w:p>
    <w:p w:rsidR="00FB45C5" w:rsidRDefault="00B370C2" w:rsidP="003E79BF">
      <w:pPr>
        <w:ind w:left="709" w:hanging="709"/>
        <w:rPr>
          <w:sz w:val="24"/>
          <w:szCs w:val="24"/>
        </w:rPr>
      </w:pPr>
      <w:r>
        <w:rPr>
          <w:rFonts w:cs="Arial"/>
          <w:sz w:val="24"/>
          <w:szCs w:val="24"/>
        </w:rPr>
        <w:t>3.2</w:t>
      </w:r>
      <w:r w:rsidR="00BE6D4E">
        <w:rPr>
          <w:rFonts w:cs="Arial"/>
          <w:sz w:val="24"/>
          <w:szCs w:val="24"/>
        </w:rPr>
        <w:tab/>
      </w:r>
      <w:r w:rsidR="00AD6B92">
        <w:rPr>
          <w:sz w:val="24"/>
          <w:szCs w:val="24"/>
        </w:rPr>
        <w:t xml:space="preserve">Over the last </w:t>
      </w:r>
      <w:r w:rsidR="00405698">
        <w:rPr>
          <w:sz w:val="24"/>
          <w:szCs w:val="24"/>
        </w:rPr>
        <w:t>18</w:t>
      </w:r>
      <w:r w:rsidR="00AD6B92">
        <w:rPr>
          <w:sz w:val="24"/>
          <w:szCs w:val="24"/>
        </w:rPr>
        <w:t xml:space="preserve"> months, </w:t>
      </w:r>
      <w:r w:rsidR="00FB45C5">
        <w:rPr>
          <w:sz w:val="24"/>
          <w:szCs w:val="24"/>
        </w:rPr>
        <w:t>there has been an increased turnover of Refuse Drivers</w:t>
      </w:r>
      <w:r w:rsidR="00405698">
        <w:rPr>
          <w:sz w:val="24"/>
          <w:szCs w:val="24"/>
        </w:rPr>
        <w:t xml:space="preserve"> (6 x FTE have left during this period)</w:t>
      </w:r>
      <w:r w:rsidR="009E01C9">
        <w:rPr>
          <w:sz w:val="24"/>
          <w:szCs w:val="24"/>
        </w:rPr>
        <w:t>,</w:t>
      </w:r>
      <w:r w:rsidR="00FB45C5">
        <w:rPr>
          <w:sz w:val="24"/>
          <w:szCs w:val="24"/>
        </w:rPr>
        <w:t xml:space="preserve"> </w:t>
      </w:r>
      <w:r w:rsidR="00C6620D">
        <w:rPr>
          <w:sz w:val="24"/>
          <w:szCs w:val="24"/>
        </w:rPr>
        <w:t>due to the competitive nature of the driving positions due to the national shortage of LGV drivers.</w:t>
      </w:r>
      <w:r w:rsidR="00FB45C5">
        <w:rPr>
          <w:sz w:val="24"/>
          <w:szCs w:val="24"/>
        </w:rPr>
        <w:t xml:space="preserve"> This has also meant that agencies have been unable to supply temporary staff to meet the demand for drivers across the UK, and as such MDC have been unable to secure temporary resources to cover any vacant posts during recruitment.</w:t>
      </w:r>
    </w:p>
    <w:p w:rsidR="00FB45C5" w:rsidRDefault="00FB45C5" w:rsidP="001A4D95">
      <w:pPr>
        <w:ind w:left="709" w:hanging="709"/>
        <w:rPr>
          <w:sz w:val="24"/>
          <w:szCs w:val="24"/>
        </w:rPr>
      </w:pPr>
    </w:p>
    <w:p w:rsidR="003E79BF" w:rsidRDefault="00C6620D" w:rsidP="001A4D95">
      <w:pPr>
        <w:ind w:left="709" w:hanging="709"/>
        <w:rPr>
          <w:sz w:val="24"/>
          <w:szCs w:val="24"/>
        </w:rPr>
      </w:pPr>
      <w:r>
        <w:rPr>
          <w:sz w:val="24"/>
          <w:szCs w:val="24"/>
        </w:rPr>
        <w:t>3.4</w:t>
      </w:r>
      <w:r w:rsidR="001A4D95">
        <w:rPr>
          <w:sz w:val="24"/>
          <w:szCs w:val="24"/>
        </w:rPr>
        <w:tab/>
        <w:t xml:space="preserve">The impact on the driver shortage is that services have been suspended at various points over the last </w:t>
      </w:r>
      <w:r w:rsidR="009C53AA">
        <w:rPr>
          <w:sz w:val="24"/>
          <w:szCs w:val="24"/>
        </w:rPr>
        <w:t>18</w:t>
      </w:r>
      <w:r w:rsidR="001A4D95">
        <w:rPr>
          <w:sz w:val="24"/>
          <w:szCs w:val="24"/>
        </w:rPr>
        <w:t xml:space="preserve"> months including glass collections, bulky waste collections and garden waste collections.</w:t>
      </w:r>
      <w:r w:rsidR="009A2AB3">
        <w:rPr>
          <w:sz w:val="24"/>
          <w:szCs w:val="24"/>
        </w:rPr>
        <w:t xml:space="preserve"> The </w:t>
      </w:r>
      <w:r w:rsidR="009C53AA">
        <w:rPr>
          <w:sz w:val="24"/>
          <w:szCs w:val="24"/>
        </w:rPr>
        <w:t xml:space="preserve">most recent </w:t>
      </w:r>
      <w:r w:rsidR="00726ED2">
        <w:rPr>
          <w:sz w:val="24"/>
          <w:szCs w:val="24"/>
        </w:rPr>
        <w:t>bulky w</w:t>
      </w:r>
      <w:r w:rsidR="009A2AB3">
        <w:rPr>
          <w:sz w:val="24"/>
          <w:szCs w:val="24"/>
        </w:rPr>
        <w:t>aste suspension has led to reduction in income</w:t>
      </w:r>
      <w:r w:rsidR="009C53AA">
        <w:rPr>
          <w:sz w:val="24"/>
          <w:szCs w:val="24"/>
        </w:rPr>
        <w:t xml:space="preserve"> from £61k down to £23k</w:t>
      </w:r>
      <w:r w:rsidR="009A2AB3">
        <w:rPr>
          <w:sz w:val="24"/>
          <w:szCs w:val="24"/>
        </w:rPr>
        <w:t>.</w:t>
      </w:r>
    </w:p>
    <w:p w:rsidR="009A5A89" w:rsidRDefault="009A5A89" w:rsidP="001A4D95">
      <w:pPr>
        <w:ind w:left="709" w:hanging="709"/>
        <w:rPr>
          <w:sz w:val="24"/>
          <w:szCs w:val="24"/>
        </w:rPr>
      </w:pPr>
    </w:p>
    <w:p w:rsidR="009A5A89" w:rsidRDefault="00C6620D" w:rsidP="009A5A89">
      <w:pPr>
        <w:ind w:left="709" w:hanging="709"/>
        <w:rPr>
          <w:sz w:val="24"/>
          <w:szCs w:val="24"/>
        </w:rPr>
      </w:pPr>
      <w:r>
        <w:rPr>
          <w:sz w:val="24"/>
          <w:szCs w:val="24"/>
        </w:rPr>
        <w:t>3.5</w:t>
      </w:r>
      <w:r w:rsidR="009A5A89">
        <w:rPr>
          <w:sz w:val="24"/>
          <w:szCs w:val="24"/>
        </w:rPr>
        <w:tab/>
        <w:t>There has been a significant impact on resources across the Council as a result of services not operating</w:t>
      </w:r>
      <w:r w:rsidR="00726ED2">
        <w:rPr>
          <w:sz w:val="24"/>
          <w:szCs w:val="24"/>
        </w:rPr>
        <w:t xml:space="preserve"> in the form of</w:t>
      </w:r>
      <w:r w:rsidR="009A5A89">
        <w:rPr>
          <w:sz w:val="24"/>
          <w:szCs w:val="24"/>
        </w:rPr>
        <w:t xml:space="preserve">: </w:t>
      </w:r>
    </w:p>
    <w:p w:rsidR="009A5A89" w:rsidRPr="009A5A89" w:rsidRDefault="009A5A89" w:rsidP="009A5A89">
      <w:pPr>
        <w:pStyle w:val="ListParagraph"/>
        <w:numPr>
          <w:ilvl w:val="0"/>
          <w:numId w:val="29"/>
        </w:numPr>
        <w:rPr>
          <w:rFonts w:ascii="Arial" w:hAnsi="Arial" w:cs="Arial"/>
          <w:sz w:val="24"/>
          <w:szCs w:val="24"/>
        </w:rPr>
      </w:pPr>
      <w:r w:rsidRPr="009A5A89">
        <w:rPr>
          <w:rFonts w:ascii="Arial" w:hAnsi="Arial" w:cs="Arial"/>
          <w:sz w:val="24"/>
          <w:szCs w:val="24"/>
        </w:rPr>
        <w:t>regular communication messages needing to be prepared and sent to residents</w:t>
      </w:r>
      <w:r w:rsidR="00726ED2">
        <w:rPr>
          <w:rFonts w:ascii="Arial" w:hAnsi="Arial" w:cs="Arial"/>
          <w:sz w:val="24"/>
          <w:szCs w:val="24"/>
        </w:rPr>
        <w:t>;</w:t>
      </w:r>
    </w:p>
    <w:p w:rsidR="009A5A89" w:rsidRPr="009A5A89" w:rsidRDefault="009A5A89" w:rsidP="009A5A89">
      <w:pPr>
        <w:pStyle w:val="ListParagraph"/>
        <w:numPr>
          <w:ilvl w:val="0"/>
          <w:numId w:val="29"/>
        </w:numPr>
        <w:rPr>
          <w:rFonts w:ascii="Arial" w:hAnsi="Arial" w:cs="Arial"/>
          <w:sz w:val="24"/>
          <w:szCs w:val="24"/>
        </w:rPr>
      </w:pPr>
      <w:r w:rsidRPr="009A5A89">
        <w:rPr>
          <w:rFonts w:ascii="Arial" w:hAnsi="Arial" w:cs="Arial"/>
          <w:sz w:val="24"/>
          <w:szCs w:val="24"/>
        </w:rPr>
        <w:t>responding to contact via phone, email and soc</w:t>
      </w:r>
      <w:r>
        <w:rPr>
          <w:rFonts w:ascii="Arial" w:hAnsi="Arial" w:cs="Arial"/>
          <w:sz w:val="24"/>
          <w:szCs w:val="24"/>
        </w:rPr>
        <w:t>ial media</w:t>
      </w:r>
      <w:r w:rsidR="00726ED2">
        <w:rPr>
          <w:rFonts w:ascii="Arial" w:hAnsi="Arial" w:cs="Arial"/>
          <w:sz w:val="24"/>
          <w:szCs w:val="24"/>
        </w:rPr>
        <w:t>; and</w:t>
      </w:r>
    </w:p>
    <w:p w:rsidR="009A5A89" w:rsidRPr="009A5A89" w:rsidRDefault="009A5A89" w:rsidP="009A5A89">
      <w:pPr>
        <w:pStyle w:val="ListParagraph"/>
        <w:numPr>
          <w:ilvl w:val="0"/>
          <w:numId w:val="29"/>
        </w:numPr>
        <w:rPr>
          <w:rFonts w:ascii="Arial" w:hAnsi="Arial" w:cs="Arial"/>
          <w:sz w:val="24"/>
          <w:szCs w:val="24"/>
        </w:rPr>
      </w:pPr>
      <w:r>
        <w:rPr>
          <w:rFonts w:ascii="Arial" w:hAnsi="Arial" w:cs="Arial"/>
          <w:sz w:val="24"/>
          <w:szCs w:val="24"/>
        </w:rPr>
        <w:lastRenderedPageBreak/>
        <w:t>handling complaints</w:t>
      </w:r>
    </w:p>
    <w:p w:rsidR="00EC68FE" w:rsidRDefault="00EC68FE" w:rsidP="00B370C2">
      <w:pPr>
        <w:pStyle w:val="ListParagraph"/>
        <w:ind w:left="0"/>
        <w:jc w:val="both"/>
        <w:rPr>
          <w:rFonts w:ascii="Arial" w:hAnsi="Arial" w:cs="Arial"/>
          <w:sz w:val="24"/>
          <w:szCs w:val="24"/>
        </w:rPr>
      </w:pPr>
    </w:p>
    <w:p w:rsidR="000C3858" w:rsidRDefault="00C6620D" w:rsidP="00972884">
      <w:pPr>
        <w:ind w:left="709" w:hanging="709"/>
        <w:rPr>
          <w:sz w:val="24"/>
          <w:szCs w:val="24"/>
        </w:rPr>
      </w:pPr>
      <w:r>
        <w:rPr>
          <w:rFonts w:cs="Arial"/>
          <w:sz w:val="24"/>
          <w:szCs w:val="24"/>
        </w:rPr>
        <w:t>3.6</w:t>
      </w:r>
      <w:r w:rsidR="00BE6D4E">
        <w:rPr>
          <w:rFonts w:cs="Arial"/>
          <w:sz w:val="24"/>
          <w:szCs w:val="24"/>
        </w:rPr>
        <w:tab/>
      </w:r>
      <w:r w:rsidR="00AD6B92">
        <w:rPr>
          <w:sz w:val="24"/>
          <w:szCs w:val="24"/>
        </w:rPr>
        <w:t>A Delegated Decision was taken on the 31</w:t>
      </w:r>
      <w:r w:rsidR="00AD6B92" w:rsidRPr="00AD6B92">
        <w:rPr>
          <w:sz w:val="24"/>
          <w:szCs w:val="24"/>
          <w:vertAlign w:val="superscript"/>
        </w:rPr>
        <w:t>st</w:t>
      </w:r>
      <w:r w:rsidR="00AD6B92">
        <w:rPr>
          <w:sz w:val="24"/>
          <w:szCs w:val="24"/>
        </w:rPr>
        <w:t xml:space="preserve"> March 2022 to implement a market force</w:t>
      </w:r>
      <w:r w:rsidR="00726ED2">
        <w:rPr>
          <w:sz w:val="24"/>
          <w:szCs w:val="24"/>
        </w:rPr>
        <w:t>s</w:t>
      </w:r>
      <w:r w:rsidR="00AD6B92">
        <w:rPr>
          <w:sz w:val="24"/>
          <w:szCs w:val="24"/>
        </w:rPr>
        <w:t xml:space="preserve"> supplement</w:t>
      </w:r>
      <w:r w:rsidR="00264DB2">
        <w:rPr>
          <w:sz w:val="24"/>
          <w:szCs w:val="24"/>
        </w:rPr>
        <w:t xml:space="preserve"> </w:t>
      </w:r>
      <w:r w:rsidR="00405698">
        <w:rPr>
          <w:sz w:val="24"/>
          <w:szCs w:val="24"/>
        </w:rPr>
        <w:t>to increase the salary for Refuse Drivers to scale 4.2. T</w:t>
      </w:r>
      <w:r w:rsidR="00264DB2">
        <w:rPr>
          <w:sz w:val="24"/>
          <w:szCs w:val="24"/>
        </w:rPr>
        <w:t xml:space="preserve">his increased pay was reflected in the </w:t>
      </w:r>
      <w:r w:rsidR="000D5038">
        <w:rPr>
          <w:sz w:val="24"/>
          <w:szCs w:val="24"/>
        </w:rPr>
        <w:t xml:space="preserve">number of applicants to the </w:t>
      </w:r>
      <w:r w:rsidR="00264DB2">
        <w:rPr>
          <w:sz w:val="24"/>
          <w:szCs w:val="24"/>
        </w:rPr>
        <w:t xml:space="preserve">subsequent job advert for the job vacancies. </w:t>
      </w:r>
    </w:p>
    <w:p w:rsidR="003E79BF" w:rsidRDefault="003E79BF" w:rsidP="00E47931">
      <w:pPr>
        <w:ind w:left="709" w:hanging="709"/>
        <w:rPr>
          <w:sz w:val="24"/>
          <w:szCs w:val="24"/>
        </w:rPr>
      </w:pPr>
    </w:p>
    <w:p w:rsidR="003E79BF" w:rsidRDefault="00C6620D" w:rsidP="00E47931">
      <w:pPr>
        <w:ind w:left="709" w:hanging="709"/>
        <w:rPr>
          <w:sz w:val="24"/>
          <w:szCs w:val="24"/>
        </w:rPr>
      </w:pPr>
      <w:r>
        <w:rPr>
          <w:sz w:val="24"/>
          <w:szCs w:val="24"/>
        </w:rPr>
        <w:t>3.</w:t>
      </w:r>
      <w:r w:rsidR="00972884">
        <w:rPr>
          <w:sz w:val="24"/>
          <w:szCs w:val="24"/>
        </w:rPr>
        <w:t>7</w:t>
      </w:r>
      <w:r w:rsidR="003E79BF">
        <w:rPr>
          <w:sz w:val="24"/>
          <w:szCs w:val="24"/>
        </w:rPr>
        <w:tab/>
      </w:r>
      <w:r w:rsidR="00405698">
        <w:rPr>
          <w:sz w:val="24"/>
          <w:szCs w:val="24"/>
        </w:rPr>
        <w:t>Alongside the issues with recruiting Refuse Drivers, t</w:t>
      </w:r>
      <w:r w:rsidR="00B5404B">
        <w:rPr>
          <w:sz w:val="24"/>
          <w:szCs w:val="24"/>
        </w:rPr>
        <w:t xml:space="preserve">here has </w:t>
      </w:r>
      <w:r w:rsidR="00405698">
        <w:rPr>
          <w:sz w:val="24"/>
          <w:szCs w:val="24"/>
        </w:rPr>
        <w:t xml:space="preserve">also </w:t>
      </w:r>
      <w:r w:rsidR="00B5404B">
        <w:rPr>
          <w:sz w:val="24"/>
          <w:szCs w:val="24"/>
        </w:rPr>
        <w:t xml:space="preserve">been a high reliance on agency staff to cover for </w:t>
      </w:r>
      <w:r w:rsidR="00405698">
        <w:rPr>
          <w:sz w:val="24"/>
          <w:szCs w:val="24"/>
        </w:rPr>
        <w:t>Refuse Collectors</w:t>
      </w:r>
      <w:r w:rsidR="00B5404B">
        <w:rPr>
          <w:sz w:val="24"/>
          <w:szCs w:val="24"/>
        </w:rPr>
        <w:t xml:space="preserve">. Permanent members of staff are often more reliable and </w:t>
      </w:r>
      <w:r w:rsidR="00405698">
        <w:rPr>
          <w:sz w:val="24"/>
          <w:szCs w:val="24"/>
        </w:rPr>
        <w:t>the team have been required to train</w:t>
      </w:r>
      <w:r w:rsidR="00B5404B">
        <w:rPr>
          <w:sz w:val="24"/>
          <w:szCs w:val="24"/>
        </w:rPr>
        <w:t xml:space="preserve"> around 100 agency loaders through the induction process in the past </w:t>
      </w:r>
      <w:r w:rsidR="00405698">
        <w:rPr>
          <w:sz w:val="24"/>
          <w:szCs w:val="24"/>
        </w:rPr>
        <w:t>two</w:t>
      </w:r>
      <w:r w:rsidR="00B5404B">
        <w:rPr>
          <w:sz w:val="24"/>
          <w:szCs w:val="24"/>
        </w:rPr>
        <w:t xml:space="preserve"> years.</w:t>
      </w:r>
    </w:p>
    <w:p w:rsidR="00405698" w:rsidRDefault="00405698" w:rsidP="00E47931">
      <w:pPr>
        <w:ind w:left="709" w:hanging="709"/>
        <w:rPr>
          <w:sz w:val="24"/>
          <w:szCs w:val="24"/>
        </w:rPr>
      </w:pPr>
    </w:p>
    <w:p w:rsidR="00405698" w:rsidRDefault="00405698" w:rsidP="00E47931">
      <w:pPr>
        <w:ind w:left="709" w:hanging="709"/>
        <w:rPr>
          <w:sz w:val="24"/>
          <w:szCs w:val="24"/>
        </w:rPr>
      </w:pPr>
      <w:r>
        <w:rPr>
          <w:sz w:val="24"/>
          <w:szCs w:val="24"/>
        </w:rPr>
        <w:t>3.8</w:t>
      </w:r>
      <w:r>
        <w:rPr>
          <w:sz w:val="24"/>
          <w:szCs w:val="24"/>
        </w:rPr>
        <w:tab/>
        <w:t xml:space="preserve">In April 2021 kerbside glass </w:t>
      </w:r>
      <w:r w:rsidR="00B45EA1">
        <w:rPr>
          <w:sz w:val="24"/>
          <w:szCs w:val="24"/>
        </w:rPr>
        <w:t>collections</w:t>
      </w:r>
      <w:r>
        <w:rPr>
          <w:sz w:val="24"/>
          <w:szCs w:val="24"/>
        </w:rPr>
        <w:t xml:space="preserve"> were introduced to increase the recycling offer for residents, which has been very successful, with over 2,300 tonnes of glass collected in the first year of operation. This has partly been delivered by resources freed up through the cessation of garden waste collections for Newark and Sherwood District Council, but has also been another draw on a service area which operates with limited resources.</w:t>
      </w:r>
    </w:p>
    <w:p w:rsidR="00405698" w:rsidRDefault="00405698" w:rsidP="00E47931">
      <w:pPr>
        <w:ind w:left="709" w:hanging="709"/>
        <w:rPr>
          <w:sz w:val="24"/>
          <w:szCs w:val="24"/>
        </w:rPr>
      </w:pPr>
    </w:p>
    <w:p w:rsidR="00405698" w:rsidRDefault="00417EF7" w:rsidP="00E47931">
      <w:pPr>
        <w:ind w:left="709" w:hanging="709"/>
        <w:rPr>
          <w:sz w:val="24"/>
          <w:szCs w:val="24"/>
        </w:rPr>
      </w:pPr>
      <w:r>
        <w:rPr>
          <w:sz w:val="24"/>
          <w:szCs w:val="24"/>
        </w:rPr>
        <w:t>3.9</w:t>
      </w:r>
      <w:r>
        <w:rPr>
          <w:sz w:val="24"/>
          <w:szCs w:val="24"/>
        </w:rPr>
        <w:tab/>
        <w:t xml:space="preserve">In </w:t>
      </w:r>
      <w:r w:rsidR="00D80579">
        <w:rPr>
          <w:sz w:val="24"/>
          <w:szCs w:val="24"/>
        </w:rPr>
        <w:t>September</w:t>
      </w:r>
      <w:r>
        <w:rPr>
          <w:sz w:val="24"/>
          <w:szCs w:val="24"/>
        </w:rPr>
        <w:t xml:space="preserve"> 2021 the </w:t>
      </w:r>
      <w:r w:rsidR="00D80579">
        <w:rPr>
          <w:sz w:val="24"/>
          <w:szCs w:val="24"/>
        </w:rPr>
        <w:t>company</w:t>
      </w:r>
      <w:r>
        <w:rPr>
          <w:sz w:val="24"/>
          <w:szCs w:val="24"/>
        </w:rPr>
        <w:t xml:space="preserve"> responsible for emptying glass bins at bring sites across the district terminated their contract with MDC, leaving a considerable problem for the team to resolve quickly. Having considered the options available, and by consolidating the bring site locations into a more manageable number, the team are now servicing the sites themselves, to process the glass in the same way as the domestic collections are through the disposal contract. Whilst this is a more lucrative approach to dealing with these sites, it also creates an additional draw on the service.</w:t>
      </w:r>
    </w:p>
    <w:p w:rsidR="00B5404B" w:rsidRDefault="00B5404B" w:rsidP="00E47931">
      <w:pPr>
        <w:ind w:left="709" w:hanging="709"/>
        <w:rPr>
          <w:sz w:val="24"/>
          <w:szCs w:val="24"/>
        </w:rPr>
      </w:pPr>
    </w:p>
    <w:p w:rsidR="00494B58" w:rsidRDefault="00972884" w:rsidP="00C6620D">
      <w:pPr>
        <w:ind w:left="709" w:hanging="709"/>
        <w:rPr>
          <w:sz w:val="24"/>
          <w:szCs w:val="24"/>
        </w:rPr>
      </w:pPr>
      <w:r>
        <w:rPr>
          <w:sz w:val="24"/>
          <w:szCs w:val="24"/>
        </w:rPr>
        <w:t>3.10</w:t>
      </w:r>
      <w:r w:rsidR="00B5404B">
        <w:rPr>
          <w:sz w:val="24"/>
          <w:szCs w:val="24"/>
        </w:rPr>
        <w:tab/>
      </w:r>
      <w:r w:rsidR="00F07650">
        <w:rPr>
          <w:sz w:val="24"/>
          <w:szCs w:val="24"/>
        </w:rPr>
        <w:t xml:space="preserve">The Mansfield District Local Plan 2013-2033 sets a target of 325 dwellings per annum. From 2013 to 2021, 2,811 </w:t>
      </w:r>
      <w:r w:rsidR="00F34B66">
        <w:rPr>
          <w:sz w:val="24"/>
          <w:szCs w:val="24"/>
        </w:rPr>
        <w:t xml:space="preserve">new </w:t>
      </w:r>
      <w:r w:rsidR="00F07650">
        <w:rPr>
          <w:sz w:val="24"/>
          <w:szCs w:val="24"/>
        </w:rPr>
        <w:t xml:space="preserve">properties </w:t>
      </w:r>
      <w:r w:rsidR="00F34B66">
        <w:rPr>
          <w:sz w:val="24"/>
          <w:szCs w:val="24"/>
        </w:rPr>
        <w:t xml:space="preserve">have been completed </w:t>
      </w:r>
      <w:r w:rsidR="00B5404B">
        <w:rPr>
          <w:sz w:val="24"/>
          <w:szCs w:val="24"/>
        </w:rPr>
        <w:t>and</w:t>
      </w:r>
      <w:r w:rsidR="00F34B66">
        <w:rPr>
          <w:sz w:val="24"/>
          <w:szCs w:val="24"/>
        </w:rPr>
        <w:t xml:space="preserve"> there is a need to provide a further 1706 homes between April 2021 and March 2026</w:t>
      </w:r>
      <w:r w:rsidR="00494B58">
        <w:rPr>
          <w:sz w:val="24"/>
          <w:szCs w:val="24"/>
        </w:rPr>
        <w:t>. However,</w:t>
      </w:r>
      <w:r w:rsidR="00F34B66">
        <w:rPr>
          <w:sz w:val="24"/>
          <w:szCs w:val="24"/>
        </w:rPr>
        <w:t xml:space="preserve"> the number of new homes predicted to be created is actually 2641.</w:t>
      </w:r>
      <w:r w:rsidR="00C6620D">
        <w:rPr>
          <w:sz w:val="24"/>
          <w:szCs w:val="24"/>
        </w:rPr>
        <w:t xml:space="preserve"> </w:t>
      </w:r>
    </w:p>
    <w:p w:rsidR="001C5722" w:rsidRDefault="00F07650" w:rsidP="00494B58">
      <w:pPr>
        <w:ind w:left="709"/>
        <w:rPr>
          <w:sz w:val="24"/>
          <w:szCs w:val="24"/>
        </w:rPr>
      </w:pPr>
      <w:r w:rsidRPr="00F07650">
        <w:rPr>
          <w:sz w:val="24"/>
          <w:szCs w:val="24"/>
        </w:rPr>
        <w:t>Mansfield District Council</w:t>
      </w:r>
      <w:r>
        <w:rPr>
          <w:sz w:val="24"/>
          <w:szCs w:val="24"/>
        </w:rPr>
        <w:t xml:space="preserve"> has seen the population grow by over 4000 (4%) since 2013 </w:t>
      </w:r>
      <w:r w:rsidR="00F34B66">
        <w:rPr>
          <w:sz w:val="24"/>
          <w:szCs w:val="24"/>
        </w:rPr>
        <w:t>and if this trend continues, the population will grow by a further 2800 in the next 5 years</w:t>
      </w:r>
      <w:r>
        <w:rPr>
          <w:sz w:val="24"/>
          <w:szCs w:val="24"/>
        </w:rPr>
        <w:t xml:space="preserve">. </w:t>
      </w:r>
      <w:r w:rsidR="00C6620D">
        <w:rPr>
          <w:sz w:val="24"/>
          <w:szCs w:val="24"/>
        </w:rPr>
        <w:t xml:space="preserve">Whilst </w:t>
      </w:r>
      <w:r w:rsidR="00405698">
        <w:rPr>
          <w:sz w:val="24"/>
          <w:szCs w:val="24"/>
        </w:rPr>
        <w:t xml:space="preserve">the service </w:t>
      </w:r>
      <w:r w:rsidR="00C6620D">
        <w:rPr>
          <w:sz w:val="24"/>
          <w:szCs w:val="24"/>
        </w:rPr>
        <w:t>have been able to absorb these new builds in the past, the growing demand on the current resources is significant and is becoming unsustainable.</w:t>
      </w:r>
    </w:p>
    <w:p w:rsidR="00C6620D" w:rsidRDefault="00C6620D" w:rsidP="00C6620D">
      <w:pPr>
        <w:ind w:left="709" w:hanging="709"/>
        <w:rPr>
          <w:sz w:val="24"/>
          <w:szCs w:val="24"/>
        </w:rPr>
      </w:pPr>
    </w:p>
    <w:p w:rsidR="00726ED2" w:rsidRDefault="00972884" w:rsidP="00726ED2">
      <w:pPr>
        <w:ind w:left="709" w:hanging="709"/>
        <w:rPr>
          <w:sz w:val="24"/>
          <w:szCs w:val="24"/>
        </w:rPr>
      </w:pPr>
      <w:r>
        <w:rPr>
          <w:sz w:val="24"/>
          <w:szCs w:val="24"/>
        </w:rPr>
        <w:t>3.11</w:t>
      </w:r>
      <w:r w:rsidR="00C6620D">
        <w:rPr>
          <w:sz w:val="24"/>
          <w:szCs w:val="24"/>
        </w:rPr>
        <w:tab/>
      </w:r>
      <w:r w:rsidR="00405698">
        <w:rPr>
          <w:sz w:val="24"/>
          <w:szCs w:val="24"/>
        </w:rPr>
        <w:t>The glass disposal contract has recently been</w:t>
      </w:r>
      <w:r w:rsidR="001877DF">
        <w:rPr>
          <w:sz w:val="24"/>
          <w:szCs w:val="24"/>
        </w:rPr>
        <w:t xml:space="preserve"> re-tender</w:t>
      </w:r>
      <w:r w:rsidR="00405698">
        <w:rPr>
          <w:sz w:val="24"/>
          <w:szCs w:val="24"/>
        </w:rPr>
        <w:t xml:space="preserve">ed for the next two years, </w:t>
      </w:r>
      <w:r w:rsidR="001877DF">
        <w:rPr>
          <w:sz w:val="24"/>
          <w:szCs w:val="24"/>
        </w:rPr>
        <w:t xml:space="preserve">(with an option to extend </w:t>
      </w:r>
      <w:r w:rsidR="00405698">
        <w:rPr>
          <w:sz w:val="24"/>
          <w:szCs w:val="24"/>
        </w:rPr>
        <w:t>for an</w:t>
      </w:r>
      <w:r w:rsidR="00344EE2">
        <w:rPr>
          <w:sz w:val="24"/>
          <w:szCs w:val="24"/>
        </w:rPr>
        <w:t xml:space="preserve"> a further two years</w:t>
      </w:r>
      <w:r w:rsidR="001877DF">
        <w:rPr>
          <w:sz w:val="24"/>
          <w:szCs w:val="24"/>
        </w:rPr>
        <w:t xml:space="preserve">), </w:t>
      </w:r>
      <w:r w:rsidR="00405698">
        <w:rPr>
          <w:sz w:val="24"/>
          <w:szCs w:val="24"/>
        </w:rPr>
        <w:t>which has increased the income from the glass s</w:t>
      </w:r>
      <w:r w:rsidR="00344EE2">
        <w:rPr>
          <w:sz w:val="24"/>
          <w:szCs w:val="24"/>
        </w:rPr>
        <w:t>ervice considerably</w:t>
      </w:r>
      <w:r w:rsidR="00405698">
        <w:rPr>
          <w:sz w:val="24"/>
          <w:szCs w:val="24"/>
        </w:rPr>
        <w:t xml:space="preserve">. </w:t>
      </w:r>
      <w:r w:rsidR="00344EE2">
        <w:rPr>
          <w:sz w:val="24"/>
          <w:szCs w:val="24"/>
        </w:rPr>
        <w:t>The total income from the sale of the glass is forecast</w:t>
      </w:r>
      <w:r w:rsidR="00FC477D">
        <w:rPr>
          <w:sz w:val="24"/>
          <w:szCs w:val="24"/>
        </w:rPr>
        <w:t xml:space="preserve"> to generate £80k</w:t>
      </w:r>
      <w:r w:rsidR="00344EE2">
        <w:rPr>
          <w:sz w:val="24"/>
          <w:szCs w:val="24"/>
        </w:rPr>
        <w:t xml:space="preserve"> in 22/23 which </w:t>
      </w:r>
      <w:r w:rsidR="00B21A07">
        <w:rPr>
          <w:sz w:val="24"/>
          <w:szCs w:val="24"/>
        </w:rPr>
        <w:t>includes an estimated 500 tonnes from our recycling sites. This represents</w:t>
      </w:r>
      <w:r w:rsidR="00BB614C">
        <w:rPr>
          <w:sz w:val="24"/>
          <w:szCs w:val="24"/>
        </w:rPr>
        <w:t xml:space="preserve"> a rise</w:t>
      </w:r>
      <w:r w:rsidR="00344EE2">
        <w:rPr>
          <w:sz w:val="24"/>
          <w:szCs w:val="24"/>
        </w:rPr>
        <w:t xml:space="preserve"> of</w:t>
      </w:r>
      <w:r w:rsidR="00405698">
        <w:rPr>
          <w:sz w:val="24"/>
          <w:szCs w:val="24"/>
        </w:rPr>
        <w:t xml:space="preserve"> £</w:t>
      </w:r>
      <w:r w:rsidR="00344EE2">
        <w:rPr>
          <w:sz w:val="24"/>
          <w:szCs w:val="24"/>
        </w:rPr>
        <w:t>57</w:t>
      </w:r>
      <w:r w:rsidR="00B45EA1">
        <w:rPr>
          <w:sz w:val="24"/>
          <w:szCs w:val="24"/>
        </w:rPr>
        <w:t>k</w:t>
      </w:r>
      <w:r w:rsidR="00405698">
        <w:rPr>
          <w:sz w:val="24"/>
          <w:szCs w:val="24"/>
        </w:rPr>
        <w:t xml:space="preserve"> per annum</w:t>
      </w:r>
      <w:r w:rsidR="00B21A07">
        <w:rPr>
          <w:sz w:val="24"/>
          <w:szCs w:val="24"/>
        </w:rPr>
        <w:t xml:space="preserve"> compared to 21/22</w:t>
      </w:r>
      <w:r w:rsidR="00344EE2">
        <w:rPr>
          <w:sz w:val="24"/>
          <w:szCs w:val="24"/>
        </w:rPr>
        <w:t>.</w:t>
      </w:r>
      <w:r w:rsidR="00417EF7">
        <w:rPr>
          <w:sz w:val="24"/>
          <w:szCs w:val="24"/>
        </w:rPr>
        <w:t xml:space="preserve"> </w:t>
      </w:r>
      <w:r w:rsidR="00B21A07">
        <w:rPr>
          <w:sz w:val="24"/>
          <w:szCs w:val="24"/>
        </w:rPr>
        <w:t>T</w:t>
      </w:r>
      <w:r w:rsidR="00726ED2" w:rsidRPr="00B21A07">
        <w:rPr>
          <w:sz w:val="24"/>
          <w:szCs w:val="24"/>
        </w:rPr>
        <w:t>his</w:t>
      </w:r>
      <w:r w:rsidR="00417EF7" w:rsidRPr="00B21A07">
        <w:rPr>
          <w:sz w:val="24"/>
          <w:szCs w:val="24"/>
        </w:rPr>
        <w:t xml:space="preserve"> </w:t>
      </w:r>
      <w:r w:rsidR="00B21A07" w:rsidRPr="00B21A07">
        <w:rPr>
          <w:sz w:val="24"/>
          <w:szCs w:val="24"/>
        </w:rPr>
        <w:t xml:space="preserve">increase </w:t>
      </w:r>
      <w:r w:rsidR="00726ED2" w:rsidRPr="00B21A07">
        <w:rPr>
          <w:sz w:val="24"/>
          <w:szCs w:val="24"/>
        </w:rPr>
        <w:t xml:space="preserve">makes a significant contribution to </w:t>
      </w:r>
      <w:r w:rsidR="00B21A07">
        <w:rPr>
          <w:sz w:val="24"/>
          <w:szCs w:val="24"/>
        </w:rPr>
        <w:t>fund</w:t>
      </w:r>
      <w:r w:rsidR="00417EF7" w:rsidRPr="00B21A07">
        <w:rPr>
          <w:sz w:val="24"/>
          <w:szCs w:val="24"/>
        </w:rPr>
        <w:t xml:space="preserve"> the additional </w:t>
      </w:r>
      <w:r w:rsidR="00B21A07">
        <w:rPr>
          <w:sz w:val="24"/>
          <w:szCs w:val="24"/>
        </w:rPr>
        <w:t>crew and</w:t>
      </w:r>
      <w:r w:rsidR="00726ED2" w:rsidRPr="00B21A07">
        <w:rPr>
          <w:sz w:val="24"/>
          <w:szCs w:val="24"/>
        </w:rPr>
        <w:t xml:space="preserve"> </w:t>
      </w:r>
      <w:r w:rsidR="00B21A07" w:rsidRPr="00B21A07">
        <w:rPr>
          <w:sz w:val="24"/>
          <w:szCs w:val="24"/>
        </w:rPr>
        <w:t>t</w:t>
      </w:r>
      <w:r w:rsidR="000630F7" w:rsidRPr="00B21A07">
        <w:rPr>
          <w:sz w:val="24"/>
          <w:szCs w:val="24"/>
        </w:rPr>
        <w:t xml:space="preserve">he total revenue generated from the glass contract </w:t>
      </w:r>
      <w:r w:rsidR="00BB614C">
        <w:rPr>
          <w:sz w:val="24"/>
          <w:szCs w:val="24"/>
        </w:rPr>
        <w:t xml:space="preserve">per annum </w:t>
      </w:r>
      <w:r w:rsidR="000630F7" w:rsidRPr="00B21A07">
        <w:rPr>
          <w:sz w:val="24"/>
          <w:szCs w:val="24"/>
        </w:rPr>
        <w:t>will cover the entire cost of the additional crew</w:t>
      </w:r>
      <w:r w:rsidR="00FC2428" w:rsidRPr="00B21A07">
        <w:rPr>
          <w:sz w:val="24"/>
          <w:szCs w:val="24"/>
        </w:rPr>
        <w:t xml:space="preserve"> required to increase the resilience of the service</w:t>
      </w:r>
      <w:r w:rsidR="000630F7" w:rsidRPr="00B21A07">
        <w:rPr>
          <w:sz w:val="24"/>
          <w:szCs w:val="24"/>
        </w:rPr>
        <w:t>.</w:t>
      </w:r>
    </w:p>
    <w:p w:rsidR="001877DF" w:rsidRDefault="001877DF" w:rsidP="00C6620D">
      <w:pPr>
        <w:ind w:left="709" w:hanging="709"/>
        <w:rPr>
          <w:sz w:val="24"/>
          <w:szCs w:val="24"/>
        </w:rPr>
      </w:pPr>
    </w:p>
    <w:p w:rsidR="001877DF" w:rsidRDefault="00972884" w:rsidP="00C6620D">
      <w:pPr>
        <w:ind w:left="709" w:hanging="709"/>
        <w:rPr>
          <w:sz w:val="24"/>
          <w:szCs w:val="24"/>
        </w:rPr>
      </w:pPr>
      <w:r>
        <w:rPr>
          <w:sz w:val="24"/>
          <w:szCs w:val="24"/>
        </w:rPr>
        <w:t>3.12</w:t>
      </w:r>
      <w:r w:rsidR="001877DF">
        <w:rPr>
          <w:sz w:val="24"/>
          <w:szCs w:val="24"/>
        </w:rPr>
        <w:tab/>
        <w:t>An increase in staff numbers can also provide an opportunity to implement a District wide commercial glass waste collection service</w:t>
      </w:r>
      <w:r w:rsidR="00405698">
        <w:rPr>
          <w:sz w:val="24"/>
          <w:szCs w:val="24"/>
        </w:rPr>
        <w:t xml:space="preserve"> for trade customers, which would enhance the offer for local businesses, and continue to enhance the offer the Council is able to provide to support recycling in the district</w:t>
      </w:r>
      <w:r w:rsidR="00417EF7">
        <w:rPr>
          <w:sz w:val="24"/>
          <w:szCs w:val="24"/>
        </w:rPr>
        <w:t>, as well as generating further additional income.</w:t>
      </w:r>
    </w:p>
    <w:p w:rsidR="004E1FE7" w:rsidRDefault="004E1FE7" w:rsidP="00E6650F">
      <w:pPr>
        <w:rPr>
          <w:sz w:val="24"/>
          <w:szCs w:val="24"/>
        </w:rPr>
      </w:pPr>
    </w:p>
    <w:p w:rsidR="004E1FE7" w:rsidRDefault="004E1FE7" w:rsidP="00E47931">
      <w:pPr>
        <w:ind w:left="709" w:hanging="709"/>
        <w:rPr>
          <w:sz w:val="24"/>
          <w:szCs w:val="24"/>
        </w:rPr>
      </w:pPr>
    </w:p>
    <w:p w:rsidR="0089260C" w:rsidRPr="0088568D" w:rsidRDefault="0088568D" w:rsidP="003A7F9C">
      <w:pPr>
        <w:numPr>
          <w:ilvl w:val="0"/>
          <w:numId w:val="17"/>
        </w:numPr>
        <w:ind w:left="709" w:hanging="709"/>
        <w:rPr>
          <w:rFonts w:cs="Arial"/>
          <w:sz w:val="24"/>
          <w:szCs w:val="24"/>
        </w:rPr>
      </w:pPr>
      <w:r w:rsidRPr="0088568D">
        <w:rPr>
          <w:rFonts w:cs="Arial"/>
          <w:b/>
          <w:sz w:val="24"/>
          <w:szCs w:val="24"/>
        </w:rPr>
        <w:t>OPTIONS AVAILABLE</w:t>
      </w:r>
    </w:p>
    <w:p w:rsidR="0088568D" w:rsidRPr="0088568D" w:rsidRDefault="0088568D" w:rsidP="003A7F9C">
      <w:pPr>
        <w:ind w:left="709" w:hanging="709"/>
        <w:rPr>
          <w:rFonts w:cs="Arial"/>
          <w:sz w:val="24"/>
          <w:szCs w:val="24"/>
        </w:rPr>
      </w:pPr>
    </w:p>
    <w:p w:rsidR="00417EF7" w:rsidRDefault="00EE156F" w:rsidP="00A119C1">
      <w:pPr>
        <w:ind w:left="709" w:hanging="709"/>
        <w:rPr>
          <w:rFonts w:cs="Arial"/>
          <w:sz w:val="24"/>
          <w:szCs w:val="24"/>
        </w:rPr>
      </w:pPr>
      <w:r>
        <w:rPr>
          <w:rFonts w:cs="Arial"/>
          <w:sz w:val="24"/>
          <w:szCs w:val="24"/>
        </w:rPr>
        <w:t>4</w:t>
      </w:r>
      <w:r w:rsidR="00043FB3" w:rsidRPr="00E91251">
        <w:rPr>
          <w:rFonts w:cs="Arial"/>
          <w:sz w:val="24"/>
          <w:szCs w:val="24"/>
        </w:rPr>
        <w:t>.1</w:t>
      </w:r>
      <w:r w:rsidR="00043FB3" w:rsidRPr="00E91251">
        <w:rPr>
          <w:rFonts w:cs="Arial"/>
          <w:sz w:val="24"/>
          <w:szCs w:val="24"/>
        </w:rPr>
        <w:tab/>
      </w:r>
      <w:r w:rsidR="00417EF7">
        <w:rPr>
          <w:rFonts w:cs="Arial"/>
          <w:sz w:val="24"/>
          <w:szCs w:val="24"/>
        </w:rPr>
        <w:t>Preferred option:</w:t>
      </w:r>
    </w:p>
    <w:p w:rsidR="00AF438E" w:rsidRPr="00E91251" w:rsidRDefault="00E6650F" w:rsidP="00E9192A">
      <w:pPr>
        <w:ind w:left="709"/>
        <w:rPr>
          <w:rFonts w:cs="Arial"/>
          <w:sz w:val="24"/>
          <w:szCs w:val="24"/>
        </w:rPr>
      </w:pPr>
      <w:r>
        <w:rPr>
          <w:rFonts w:cs="Arial"/>
          <w:sz w:val="24"/>
          <w:szCs w:val="24"/>
        </w:rPr>
        <w:t>Increase the est</w:t>
      </w:r>
      <w:r w:rsidR="00C6620D">
        <w:rPr>
          <w:rFonts w:cs="Arial"/>
          <w:sz w:val="24"/>
          <w:szCs w:val="24"/>
        </w:rPr>
        <w:t xml:space="preserve">ablishment by 1 </w:t>
      </w:r>
      <w:r w:rsidR="00417EF7">
        <w:rPr>
          <w:rFonts w:cs="Arial"/>
          <w:sz w:val="24"/>
          <w:szCs w:val="24"/>
        </w:rPr>
        <w:t>x FTE Refuse Driver (TS10)</w:t>
      </w:r>
      <w:r w:rsidR="00C6620D">
        <w:rPr>
          <w:rFonts w:cs="Arial"/>
          <w:sz w:val="24"/>
          <w:szCs w:val="24"/>
        </w:rPr>
        <w:t xml:space="preserve"> and 2</w:t>
      </w:r>
      <w:r w:rsidR="00417EF7">
        <w:rPr>
          <w:rFonts w:cs="Arial"/>
          <w:sz w:val="24"/>
          <w:szCs w:val="24"/>
        </w:rPr>
        <w:t xml:space="preserve"> x FTE Refuse Collectors (TS03)</w:t>
      </w:r>
      <w:r>
        <w:rPr>
          <w:rFonts w:cs="Arial"/>
          <w:sz w:val="24"/>
          <w:szCs w:val="24"/>
        </w:rPr>
        <w:t>.</w:t>
      </w:r>
      <w:r w:rsidR="003E79BF">
        <w:rPr>
          <w:rFonts w:cs="Arial"/>
          <w:sz w:val="24"/>
          <w:szCs w:val="24"/>
        </w:rPr>
        <w:t xml:space="preserve"> This is the preferred option and will provide resilience to the service to prevent further service disruptions.</w:t>
      </w:r>
    </w:p>
    <w:p w:rsidR="00A92290" w:rsidRDefault="00A92290" w:rsidP="003A7F9C">
      <w:pPr>
        <w:ind w:left="709"/>
        <w:rPr>
          <w:rFonts w:cs="Arial"/>
          <w:sz w:val="24"/>
          <w:szCs w:val="24"/>
        </w:rPr>
      </w:pPr>
    </w:p>
    <w:p w:rsidR="00417EF7" w:rsidRDefault="00EE156F" w:rsidP="00A119C1">
      <w:pPr>
        <w:ind w:left="709" w:hanging="709"/>
        <w:rPr>
          <w:rFonts w:cs="Arial"/>
          <w:sz w:val="24"/>
          <w:szCs w:val="24"/>
        </w:rPr>
      </w:pPr>
      <w:r>
        <w:rPr>
          <w:rFonts w:cs="Arial"/>
          <w:sz w:val="24"/>
          <w:szCs w:val="24"/>
        </w:rPr>
        <w:t>4</w:t>
      </w:r>
      <w:r w:rsidR="00E47931">
        <w:rPr>
          <w:rFonts w:cs="Arial"/>
          <w:sz w:val="24"/>
          <w:szCs w:val="24"/>
        </w:rPr>
        <w:t>.</w:t>
      </w:r>
      <w:r w:rsidR="0091737E">
        <w:rPr>
          <w:rFonts w:cs="Arial"/>
          <w:sz w:val="24"/>
          <w:szCs w:val="24"/>
        </w:rPr>
        <w:t>2</w:t>
      </w:r>
      <w:r w:rsidR="00E47931">
        <w:rPr>
          <w:rFonts w:cs="Arial"/>
          <w:sz w:val="24"/>
          <w:szCs w:val="24"/>
        </w:rPr>
        <w:t xml:space="preserve"> </w:t>
      </w:r>
      <w:r w:rsidR="00E47931">
        <w:rPr>
          <w:rFonts w:cs="Arial"/>
          <w:sz w:val="24"/>
          <w:szCs w:val="24"/>
        </w:rPr>
        <w:tab/>
      </w:r>
      <w:r w:rsidR="00417EF7">
        <w:rPr>
          <w:rFonts w:cs="Arial"/>
          <w:sz w:val="24"/>
          <w:szCs w:val="24"/>
        </w:rPr>
        <w:t>Alternative option – Do Nothing:</w:t>
      </w:r>
    </w:p>
    <w:p w:rsidR="00A92290" w:rsidRDefault="00C6620D" w:rsidP="00E9192A">
      <w:pPr>
        <w:ind w:left="709"/>
        <w:rPr>
          <w:rFonts w:cs="Arial"/>
          <w:sz w:val="24"/>
          <w:szCs w:val="24"/>
        </w:rPr>
      </w:pPr>
      <w:r>
        <w:rPr>
          <w:rFonts w:cs="Arial"/>
          <w:sz w:val="24"/>
          <w:szCs w:val="24"/>
        </w:rPr>
        <w:t>M</w:t>
      </w:r>
      <w:r w:rsidR="00E6650F">
        <w:rPr>
          <w:rFonts w:cs="Arial"/>
          <w:sz w:val="24"/>
          <w:szCs w:val="24"/>
        </w:rPr>
        <w:t xml:space="preserve">aintain </w:t>
      </w:r>
      <w:r w:rsidR="003E79BF">
        <w:rPr>
          <w:rFonts w:cs="Arial"/>
          <w:sz w:val="24"/>
          <w:szCs w:val="24"/>
        </w:rPr>
        <w:t>the current staffing levels</w:t>
      </w:r>
      <w:r>
        <w:rPr>
          <w:rFonts w:cs="Arial"/>
          <w:sz w:val="24"/>
          <w:szCs w:val="24"/>
        </w:rPr>
        <w:t xml:space="preserve"> and continue to rely on agency loaders and accept the risk that services may be adversely impacted by sickness levels or other unforeseen circumstances</w:t>
      </w:r>
      <w:r w:rsidR="003E79BF">
        <w:rPr>
          <w:rFonts w:cs="Arial"/>
          <w:sz w:val="24"/>
          <w:szCs w:val="24"/>
        </w:rPr>
        <w:t xml:space="preserve">. This is not the preferred option as previous recruitment exercises have not </w:t>
      </w:r>
      <w:r w:rsidR="00C31D5B">
        <w:rPr>
          <w:rFonts w:cs="Arial"/>
          <w:sz w:val="24"/>
          <w:szCs w:val="24"/>
        </w:rPr>
        <w:t>immediately provided a replacement operative, limitations on agency staff are likely to continue</w:t>
      </w:r>
      <w:r w:rsidR="003E79BF">
        <w:rPr>
          <w:rFonts w:cs="Arial"/>
          <w:sz w:val="24"/>
          <w:szCs w:val="24"/>
        </w:rPr>
        <w:t xml:space="preserve"> and in the </w:t>
      </w:r>
      <w:r w:rsidR="00C31D5B">
        <w:rPr>
          <w:rFonts w:cs="Arial"/>
          <w:sz w:val="24"/>
          <w:szCs w:val="24"/>
        </w:rPr>
        <w:t>impact on resources</w:t>
      </w:r>
      <w:r w:rsidR="003E79BF">
        <w:rPr>
          <w:rFonts w:cs="Arial"/>
          <w:sz w:val="24"/>
          <w:szCs w:val="24"/>
        </w:rPr>
        <w:t xml:space="preserve"> could leave the department short and </w:t>
      </w:r>
      <w:r w:rsidR="00C31D5B">
        <w:rPr>
          <w:rFonts w:cs="Arial"/>
          <w:sz w:val="24"/>
          <w:szCs w:val="24"/>
        </w:rPr>
        <w:t>is likely to result in</w:t>
      </w:r>
      <w:r w:rsidR="003E79BF">
        <w:rPr>
          <w:rFonts w:cs="Arial"/>
          <w:sz w:val="24"/>
          <w:szCs w:val="24"/>
        </w:rPr>
        <w:t xml:space="preserve"> services being suspended. </w:t>
      </w:r>
    </w:p>
    <w:p w:rsidR="0091737E" w:rsidRDefault="0091737E" w:rsidP="00A119C1">
      <w:pPr>
        <w:ind w:left="709" w:hanging="709"/>
        <w:rPr>
          <w:rFonts w:cs="Arial"/>
          <w:sz w:val="24"/>
          <w:szCs w:val="24"/>
        </w:rPr>
      </w:pPr>
    </w:p>
    <w:p w:rsidR="00AF438E" w:rsidRPr="00E91251" w:rsidRDefault="00AF438E" w:rsidP="00AF438E">
      <w:pPr>
        <w:ind w:left="709" w:hanging="709"/>
        <w:rPr>
          <w:rFonts w:cs="Arial"/>
          <w:sz w:val="24"/>
          <w:szCs w:val="24"/>
        </w:rPr>
      </w:pPr>
    </w:p>
    <w:p w:rsidR="006F7ABC" w:rsidRPr="00E91251" w:rsidRDefault="00EE156F" w:rsidP="003A7F9C">
      <w:pPr>
        <w:ind w:left="709" w:hanging="709"/>
        <w:rPr>
          <w:rFonts w:cs="Arial"/>
          <w:b/>
          <w:sz w:val="24"/>
          <w:szCs w:val="24"/>
        </w:rPr>
      </w:pPr>
      <w:r>
        <w:rPr>
          <w:rFonts w:cs="Arial"/>
          <w:b/>
          <w:sz w:val="24"/>
          <w:szCs w:val="24"/>
        </w:rPr>
        <w:t>5</w:t>
      </w:r>
      <w:r w:rsidR="006F7ABC" w:rsidRPr="00E91251">
        <w:rPr>
          <w:rFonts w:cs="Arial"/>
          <w:b/>
          <w:sz w:val="24"/>
          <w:szCs w:val="24"/>
        </w:rPr>
        <w:tab/>
        <w:t>RISK ASSESSMENT</w:t>
      </w:r>
      <w:r w:rsidR="00B76F23" w:rsidRPr="00E91251">
        <w:rPr>
          <w:rFonts w:cs="Arial"/>
          <w:b/>
          <w:sz w:val="24"/>
          <w:szCs w:val="24"/>
        </w:rPr>
        <w:t xml:space="preserve"> OF RECOMMENDATIONS </w:t>
      </w:r>
      <w:smartTag w:uri="urn:schemas-microsoft-com:office:smarttags" w:element="place">
        <w:r w:rsidR="00B76F23" w:rsidRPr="00E91251">
          <w:rPr>
            <w:rFonts w:cs="Arial"/>
            <w:b/>
            <w:sz w:val="24"/>
            <w:szCs w:val="24"/>
          </w:rPr>
          <w:t>AND</w:t>
        </w:r>
      </w:smartTag>
      <w:r w:rsidR="00B76F23" w:rsidRPr="00E91251">
        <w:rPr>
          <w:rFonts w:cs="Arial"/>
          <w:b/>
          <w:sz w:val="24"/>
          <w:szCs w:val="24"/>
        </w:rPr>
        <w:t xml:space="preserve"> OPTIONS</w:t>
      </w:r>
    </w:p>
    <w:p w:rsidR="006F7ABC" w:rsidRPr="00E91251" w:rsidRDefault="006F7ABC" w:rsidP="003A7F9C">
      <w:pPr>
        <w:ind w:left="709" w:hanging="709"/>
        <w:rPr>
          <w:rFonts w:cs="Arial"/>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640"/>
        <w:gridCol w:w="1200"/>
        <w:gridCol w:w="3480"/>
      </w:tblGrid>
      <w:tr w:rsidR="007C72A1" w:rsidRPr="00E91251" w:rsidTr="003351CC">
        <w:tc>
          <w:tcPr>
            <w:tcW w:w="180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w:t>
            </w:r>
          </w:p>
        </w:tc>
        <w:tc>
          <w:tcPr>
            <w:tcW w:w="264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Assessment </w:t>
            </w:r>
          </w:p>
        </w:tc>
        <w:tc>
          <w:tcPr>
            <w:tcW w:w="120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Level </w:t>
            </w:r>
          </w:p>
        </w:tc>
        <w:tc>
          <w:tcPr>
            <w:tcW w:w="3480" w:type="dxa"/>
            <w:shd w:val="clear" w:color="auto" w:fill="auto"/>
          </w:tcPr>
          <w:p w:rsidR="007C72A1" w:rsidRPr="00E91251" w:rsidRDefault="007C72A1" w:rsidP="008633DD">
            <w:pPr>
              <w:rPr>
                <w:rFonts w:cs="Arial"/>
                <w:b/>
                <w:bCs/>
                <w:sz w:val="24"/>
                <w:szCs w:val="24"/>
              </w:rPr>
            </w:pPr>
            <w:r w:rsidRPr="00E91251">
              <w:rPr>
                <w:rFonts w:cs="Arial"/>
                <w:b/>
                <w:bCs/>
                <w:sz w:val="24"/>
                <w:szCs w:val="24"/>
              </w:rPr>
              <w:t xml:space="preserve">Risk Management </w:t>
            </w:r>
          </w:p>
        </w:tc>
      </w:tr>
      <w:tr w:rsidR="0063195F" w:rsidRPr="00E91251" w:rsidTr="00066627">
        <w:trPr>
          <w:trHeight w:val="1224"/>
        </w:trPr>
        <w:tc>
          <w:tcPr>
            <w:tcW w:w="1800" w:type="dxa"/>
            <w:shd w:val="clear" w:color="auto" w:fill="auto"/>
          </w:tcPr>
          <w:p w:rsidR="0063195F" w:rsidRPr="000325A3" w:rsidRDefault="00066627" w:rsidP="00576D3C">
            <w:pPr>
              <w:rPr>
                <w:rFonts w:cs="Arial"/>
                <w:bCs/>
              </w:rPr>
            </w:pPr>
            <w:r>
              <w:rPr>
                <w:rFonts w:cs="Arial"/>
                <w:bCs/>
              </w:rPr>
              <w:t>Reputational</w:t>
            </w:r>
          </w:p>
        </w:tc>
        <w:tc>
          <w:tcPr>
            <w:tcW w:w="2640" w:type="dxa"/>
            <w:shd w:val="clear" w:color="auto" w:fill="auto"/>
          </w:tcPr>
          <w:p w:rsidR="0063195F" w:rsidRPr="000325A3" w:rsidRDefault="009A2AB3" w:rsidP="00A1166F">
            <w:pPr>
              <w:jc w:val="left"/>
            </w:pPr>
            <w:r>
              <w:t xml:space="preserve">Staffing levels being reduced and services being suspended will lead to complaints and reputational damage. </w:t>
            </w:r>
          </w:p>
        </w:tc>
        <w:tc>
          <w:tcPr>
            <w:tcW w:w="1200" w:type="dxa"/>
            <w:shd w:val="clear" w:color="auto" w:fill="auto"/>
          </w:tcPr>
          <w:p w:rsidR="0063195F" w:rsidRPr="000325A3" w:rsidRDefault="004E1FE7" w:rsidP="0061243F">
            <w:pPr>
              <w:rPr>
                <w:rFonts w:cs="Arial"/>
                <w:bCs/>
              </w:rPr>
            </w:pPr>
            <w:r>
              <w:rPr>
                <w:rFonts w:cs="Arial"/>
                <w:bCs/>
              </w:rPr>
              <w:t>Medium</w:t>
            </w:r>
          </w:p>
        </w:tc>
        <w:tc>
          <w:tcPr>
            <w:tcW w:w="3480" w:type="dxa"/>
            <w:shd w:val="clear" w:color="auto" w:fill="auto"/>
          </w:tcPr>
          <w:p w:rsidR="000325A3" w:rsidRPr="000325A3" w:rsidRDefault="009A2AB3" w:rsidP="001877DF">
            <w:pPr>
              <w:rPr>
                <w:rFonts w:cs="Arial"/>
                <w:bCs/>
              </w:rPr>
            </w:pPr>
            <w:r>
              <w:rPr>
                <w:rFonts w:cs="Arial"/>
                <w:bCs/>
              </w:rPr>
              <w:t xml:space="preserve">Increase the establishment and provide a buffer </w:t>
            </w:r>
            <w:r w:rsidR="001877DF">
              <w:rPr>
                <w:rFonts w:cs="Arial"/>
                <w:bCs/>
              </w:rPr>
              <w:t>and an increase in resilience in the front line service</w:t>
            </w:r>
            <w:r w:rsidR="008B2933">
              <w:rPr>
                <w:rFonts w:cs="Arial"/>
                <w:bCs/>
              </w:rPr>
              <w:t>.</w:t>
            </w:r>
          </w:p>
        </w:tc>
      </w:tr>
      <w:tr w:rsidR="001877DF" w:rsidRPr="00E91251" w:rsidTr="00066627">
        <w:tc>
          <w:tcPr>
            <w:tcW w:w="1800" w:type="dxa"/>
            <w:shd w:val="clear" w:color="auto" w:fill="auto"/>
          </w:tcPr>
          <w:p w:rsidR="001877DF" w:rsidRDefault="001877DF" w:rsidP="001877DF">
            <w:pPr>
              <w:rPr>
                <w:rFonts w:cs="Arial"/>
                <w:bCs/>
              </w:rPr>
            </w:pPr>
            <w:r>
              <w:rPr>
                <w:rFonts w:cs="Arial"/>
                <w:bCs/>
              </w:rPr>
              <w:t>Financial</w:t>
            </w:r>
          </w:p>
        </w:tc>
        <w:tc>
          <w:tcPr>
            <w:tcW w:w="2640" w:type="dxa"/>
            <w:shd w:val="clear" w:color="auto" w:fill="auto"/>
          </w:tcPr>
          <w:p w:rsidR="001877DF" w:rsidRDefault="001877DF" w:rsidP="001877DF">
            <w:pPr>
              <w:jc w:val="left"/>
              <w:rPr>
                <w:rFonts w:cs="Arial"/>
                <w:bCs/>
              </w:rPr>
            </w:pPr>
            <w:r>
              <w:rPr>
                <w:rFonts w:cs="Arial"/>
                <w:bCs/>
              </w:rPr>
              <w:t>Driver shortages results in bulky waste being suspended which denies the opportunity to generate income.</w:t>
            </w:r>
          </w:p>
        </w:tc>
        <w:tc>
          <w:tcPr>
            <w:tcW w:w="1200" w:type="dxa"/>
            <w:shd w:val="clear" w:color="auto" w:fill="auto"/>
          </w:tcPr>
          <w:p w:rsidR="001877DF" w:rsidRDefault="001877DF" w:rsidP="001877DF">
            <w:pPr>
              <w:rPr>
                <w:rFonts w:cs="Arial"/>
                <w:bCs/>
              </w:rPr>
            </w:pPr>
            <w:r>
              <w:rPr>
                <w:rFonts w:cs="Arial"/>
                <w:bCs/>
              </w:rPr>
              <w:t>Medium</w:t>
            </w:r>
          </w:p>
        </w:tc>
        <w:tc>
          <w:tcPr>
            <w:tcW w:w="3480" w:type="dxa"/>
            <w:shd w:val="clear" w:color="auto" w:fill="auto"/>
          </w:tcPr>
          <w:p w:rsidR="001877DF" w:rsidRPr="000325A3" w:rsidRDefault="001877DF" w:rsidP="001877DF">
            <w:pPr>
              <w:rPr>
                <w:rFonts w:cs="Arial"/>
                <w:bCs/>
              </w:rPr>
            </w:pPr>
            <w:r>
              <w:rPr>
                <w:rFonts w:cs="Arial"/>
                <w:bCs/>
              </w:rPr>
              <w:t>Increase the establishment and provide a buffer and an increase in resilience in the front line service.</w:t>
            </w:r>
          </w:p>
        </w:tc>
      </w:tr>
      <w:tr w:rsidR="001877DF" w:rsidRPr="00E91251" w:rsidTr="00066627">
        <w:tc>
          <w:tcPr>
            <w:tcW w:w="1800" w:type="dxa"/>
            <w:shd w:val="clear" w:color="auto" w:fill="auto"/>
          </w:tcPr>
          <w:p w:rsidR="001877DF" w:rsidRDefault="001877DF" w:rsidP="001877DF">
            <w:pPr>
              <w:rPr>
                <w:rFonts w:cs="Arial"/>
                <w:bCs/>
              </w:rPr>
            </w:pPr>
            <w:r>
              <w:rPr>
                <w:rFonts w:cs="Arial"/>
                <w:bCs/>
              </w:rPr>
              <w:t>Financial</w:t>
            </w:r>
          </w:p>
        </w:tc>
        <w:tc>
          <w:tcPr>
            <w:tcW w:w="2640" w:type="dxa"/>
            <w:shd w:val="clear" w:color="auto" w:fill="auto"/>
          </w:tcPr>
          <w:p w:rsidR="001877DF" w:rsidRDefault="001877DF" w:rsidP="001877DF">
            <w:pPr>
              <w:jc w:val="left"/>
              <w:rPr>
                <w:rFonts w:cs="Arial"/>
                <w:bCs/>
              </w:rPr>
            </w:pPr>
            <w:r>
              <w:rPr>
                <w:rFonts w:cs="Arial"/>
                <w:bCs/>
              </w:rPr>
              <w:t>Insufficient staff levels would prevent the introduction of a commercial glass waste service.</w:t>
            </w:r>
          </w:p>
        </w:tc>
        <w:tc>
          <w:tcPr>
            <w:tcW w:w="1200" w:type="dxa"/>
            <w:shd w:val="clear" w:color="auto" w:fill="auto"/>
          </w:tcPr>
          <w:p w:rsidR="001877DF" w:rsidRDefault="001877DF" w:rsidP="001877DF">
            <w:pPr>
              <w:rPr>
                <w:rFonts w:cs="Arial"/>
                <w:bCs/>
              </w:rPr>
            </w:pPr>
            <w:r>
              <w:rPr>
                <w:rFonts w:cs="Arial"/>
                <w:bCs/>
              </w:rPr>
              <w:t>Medium</w:t>
            </w:r>
          </w:p>
        </w:tc>
        <w:tc>
          <w:tcPr>
            <w:tcW w:w="3480" w:type="dxa"/>
            <w:shd w:val="clear" w:color="auto" w:fill="auto"/>
          </w:tcPr>
          <w:p w:rsidR="001877DF" w:rsidRDefault="001877DF" w:rsidP="001877DF">
            <w:pPr>
              <w:rPr>
                <w:rFonts w:cs="Arial"/>
                <w:bCs/>
              </w:rPr>
            </w:pPr>
            <w:r>
              <w:rPr>
                <w:rFonts w:cs="Arial"/>
                <w:bCs/>
              </w:rPr>
              <w:t>Increase the establishment and provide a service to generate income.</w:t>
            </w:r>
          </w:p>
        </w:tc>
      </w:tr>
    </w:tbl>
    <w:p w:rsidR="009A64DE" w:rsidRDefault="009A64DE" w:rsidP="003A7F9C">
      <w:pPr>
        <w:tabs>
          <w:tab w:val="left" w:pos="709"/>
        </w:tabs>
        <w:rPr>
          <w:rFonts w:cs="Arial"/>
          <w:b/>
          <w:sz w:val="24"/>
          <w:szCs w:val="24"/>
        </w:rPr>
      </w:pPr>
    </w:p>
    <w:p w:rsidR="00BE210E" w:rsidRPr="00E91251" w:rsidRDefault="00B920DF" w:rsidP="00635553">
      <w:pPr>
        <w:numPr>
          <w:ilvl w:val="0"/>
          <w:numId w:val="17"/>
        </w:numPr>
        <w:rPr>
          <w:rFonts w:cs="Arial"/>
          <w:b/>
          <w:sz w:val="24"/>
          <w:szCs w:val="24"/>
        </w:rPr>
      </w:pPr>
      <w:r w:rsidRPr="00E91251">
        <w:rPr>
          <w:rFonts w:cs="Arial"/>
          <w:b/>
          <w:sz w:val="24"/>
          <w:szCs w:val="24"/>
        </w:rPr>
        <w:t>I</w:t>
      </w:r>
      <w:r w:rsidR="002D60D5" w:rsidRPr="00E91251">
        <w:rPr>
          <w:rFonts w:cs="Arial"/>
          <w:b/>
          <w:sz w:val="24"/>
          <w:szCs w:val="24"/>
        </w:rPr>
        <w:t>MPLICATIONS</w:t>
      </w:r>
    </w:p>
    <w:p w:rsidR="002D60D5" w:rsidRPr="00E91251" w:rsidRDefault="002D60D5" w:rsidP="0089260C">
      <w:pPr>
        <w:rPr>
          <w:rFonts w:cs="Arial"/>
          <w:b/>
          <w:sz w:val="24"/>
          <w:szCs w:val="24"/>
        </w:rPr>
      </w:pPr>
    </w:p>
    <w:p w:rsidR="00837A84" w:rsidRPr="00635553" w:rsidRDefault="002D60D5" w:rsidP="00972884">
      <w:pPr>
        <w:numPr>
          <w:ilvl w:val="0"/>
          <w:numId w:val="27"/>
        </w:numPr>
        <w:tabs>
          <w:tab w:val="left" w:pos="851"/>
        </w:tabs>
        <w:ind w:left="709" w:hanging="709"/>
        <w:rPr>
          <w:rFonts w:cs="Arial"/>
          <w:sz w:val="24"/>
          <w:szCs w:val="24"/>
        </w:rPr>
      </w:pPr>
      <w:r w:rsidRPr="00E91251">
        <w:rPr>
          <w:rFonts w:cs="Arial"/>
          <w:sz w:val="24"/>
          <w:szCs w:val="24"/>
        </w:rPr>
        <w:t>Relevant Legislation</w:t>
      </w:r>
      <w:r w:rsidR="00635553">
        <w:rPr>
          <w:rFonts w:cs="Arial"/>
          <w:sz w:val="24"/>
          <w:szCs w:val="24"/>
        </w:rPr>
        <w:t xml:space="preserve"> - </w:t>
      </w:r>
      <w:r w:rsidR="00635553" w:rsidRPr="0069105B">
        <w:rPr>
          <w:rFonts w:cs="Arial"/>
          <w:sz w:val="24"/>
          <w:szCs w:val="24"/>
        </w:rPr>
        <w:t>The Council is a waste collection authority and has a duty to dispose of household waste in its area (Environmental Protection Act 1990). Section 45A of the Environmental Protection Act imposes a duty upon waste collection authorities to collect at least two types of recyclable waste from households. Regulation 13 of the Waste (England and Wales) Regulations 2011 (SI 2011/988) requires separate collection of waste paper, metal, plastic and glass.</w:t>
      </w:r>
    </w:p>
    <w:p w:rsidR="00DD5173" w:rsidRPr="00E91251" w:rsidRDefault="00DD5173" w:rsidP="00CE748B">
      <w:pPr>
        <w:tabs>
          <w:tab w:val="left" w:pos="720"/>
        </w:tabs>
        <w:rPr>
          <w:rFonts w:cs="Arial"/>
          <w:color w:val="000000"/>
          <w:sz w:val="24"/>
          <w:szCs w:val="24"/>
        </w:rPr>
      </w:pPr>
    </w:p>
    <w:p w:rsidR="00043FB3" w:rsidRPr="00E91251" w:rsidRDefault="00E65314" w:rsidP="002B3120">
      <w:pPr>
        <w:tabs>
          <w:tab w:val="left" w:pos="720"/>
        </w:tabs>
        <w:jc w:val="left"/>
        <w:rPr>
          <w:rFonts w:cs="Arial"/>
          <w:sz w:val="24"/>
          <w:szCs w:val="24"/>
        </w:rPr>
      </w:pPr>
      <w:r w:rsidRPr="00E91251">
        <w:rPr>
          <w:rFonts w:cs="Arial"/>
          <w:sz w:val="24"/>
          <w:szCs w:val="24"/>
        </w:rPr>
        <w:t>(b)      Human Rights</w:t>
      </w:r>
      <w:r w:rsidR="002B3120">
        <w:rPr>
          <w:rFonts w:cs="Arial"/>
          <w:sz w:val="24"/>
          <w:szCs w:val="24"/>
        </w:rPr>
        <w:t xml:space="preserve"> – no direct implications</w:t>
      </w:r>
    </w:p>
    <w:p w:rsidR="002D60D5" w:rsidRPr="00E91251" w:rsidRDefault="002D60D5" w:rsidP="00830619">
      <w:pPr>
        <w:tabs>
          <w:tab w:val="left" w:pos="720"/>
        </w:tabs>
        <w:ind w:left="720" w:hanging="720"/>
        <w:rPr>
          <w:rFonts w:cs="Arial"/>
          <w:sz w:val="24"/>
          <w:szCs w:val="24"/>
        </w:rPr>
      </w:pPr>
    </w:p>
    <w:p w:rsidR="00043FB3" w:rsidRPr="00E91251" w:rsidRDefault="00E65314" w:rsidP="002B3120">
      <w:pPr>
        <w:tabs>
          <w:tab w:val="left" w:pos="720"/>
        </w:tabs>
        <w:ind w:left="720" w:hanging="720"/>
        <w:rPr>
          <w:rFonts w:cs="Arial"/>
          <w:sz w:val="24"/>
          <w:szCs w:val="24"/>
        </w:rPr>
      </w:pPr>
      <w:r w:rsidRPr="00E91251">
        <w:rPr>
          <w:rFonts w:cs="Arial"/>
          <w:sz w:val="24"/>
          <w:szCs w:val="24"/>
        </w:rPr>
        <w:t>(c</w:t>
      </w:r>
      <w:r w:rsidR="002D60D5" w:rsidRPr="00E91251">
        <w:rPr>
          <w:rFonts w:cs="Arial"/>
          <w:sz w:val="24"/>
          <w:szCs w:val="24"/>
        </w:rPr>
        <w:t>)</w:t>
      </w:r>
      <w:r w:rsidR="002D60D5" w:rsidRPr="00E91251">
        <w:rPr>
          <w:rFonts w:cs="Arial"/>
          <w:sz w:val="24"/>
          <w:szCs w:val="24"/>
        </w:rPr>
        <w:tab/>
        <w:t>Equality and Diversity</w:t>
      </w:r>
      <w:r w:rsidR="002B3120">
        <w:rPr>
          <w:rFonts w:cs="Arial"/>
          <w:sz w:val="24"/>
          <w:szCs w:val="24"/>
        </w:rPr>
        <w:t xml:space="preserve"> –no direct implications</w:t>
      </w:r>
    </w:p>
    <w:p w:rsidR="002D60D5" w:rsidRPr="00E91251" w:rsidRDefault="002D60D5" w:rsidP="00830619">
      <w:pPr>
        <w:tabs>
          <w:tab w:val="left" w:pos="720"/>
        </w:tabs>
        <w:ind w:left="720" w:hanging="720"/>
        <w:rPr>
          <w:rFonts w:cs="Arial"/>
          <w:sz w:val="24"/>
          <w:szCs w:val="24"/>
        </w:rPr>
      </w:pPr>
    </w:p>
    <w:p w:rsidR="00043FB3" w:rsidRDefault="00E65314" w:rsidP="00830619">
      <w:pPr>
        <w:tabs>
          <w:tab w:val="left" w:pos="720"/>
        </w:tabs>
        <w:ind w:left="720" w:hanging="720"/>
        <w:rPr>
          <w:rFonts w:cs="Arial"/>
          <w:sz w:val="24"/>
          <w:szCs w:val="24"/>
        </w:rPr>
      </w:pPr>
      <w:r w:rsidRPr="00E91251">
        <w:rPr>
          <w:rFonts w:cs="Arial"/>
          <w:sz w:val="24"/>
          <w:szCs w:val="24"/>
        </w:rPr>
        <w:t>(d</w:t>
      </w:r>
      <w:r w:rsidR="002D60D5" w:rsidRPr="00E91251">
        <w:rPr>
          <w:rFonts w:cs="Arial"/>
          <w:sz w:val="24"/>
          <w:szCs w:val="24"/>
        </w:rPr>
        <w:t>)</w:t>
      </w:r>
      <w:r w:rsidR="002D60D5" w:rsidRPr="00E91251">
        <w:rPr>
          <w:rFonts w:cs="Arial"/>
          <w:sz w:val="24"/>
          <w:szCs w:val="24"/>
        </w:rPr>
        <w:tab/>
      </w:r>
      <w:r w:rsidR="00460CBF" w:rsidRPr="00E91251">
        <w:rPr>
          <w:rFonts w:cs="Arial"/>
          <w:sz w:val="24"/>
          <w:szCs w:val="24"/>
        </w:rPr>
        <w:t>Climate change and environmental sustainability</w:t>
      </w:r>
      <w:r w:rsidR="002B3120">
        <w:rPr>
          <w:rFonts w:cs="Arial"/>
          <w:sz w:val="24"/>
          <w:szCs w:val="24"/>
        </w:rPr>
        <w:t xml:space="preserve"> – </w:t>
      </w:r>
      <w:r w:rsidR="0017790C">
        <w:rPr>
          <w:rFonts w:cs="Arial"/>
          <w:sz w:val="24"/>
          <w:szCs w:val="24"/>
        </w:rPr>
        <w:t xml:space="preserve">An additional team will give </w:t>
      </w:r>
      <w:r w:rsidR="00972884">
        <w:rPr>
          <w:rFonts w:cs="Arial"/>
          <w:sz w:val="24"/>
          <w:szCs w:val="24"/>
        </w:rPr>
        <w:t>more resilience to the service to ensure that household collections can be facilitated both now, and into the future as more homes are developed.</w:t>
      </w:r>
      <w:r w:rsidR="0017790C">
        <w:rPr>
          <w:rFonts w:cs="Arial"/>
          <w:sz w:val="24"/>
          <w:szCs w:val="24"/>
        </w:rPr>
        <w:t xml:space="preserve"> All glass collected is re-melted and is made into new bottles and jars which has the biggest carbon saving.</w:t>
      </w:r>
      <w:r w:rsidR="0017790C" w:rsidDel="0017790C">
        <w:rPr>
          <w:rFonts w:cs="Arial"/>
          <w:sz w:val="24"/>
          <w:szCs w:val="24"/>
        </w:rPr>
        <w:t xml:space="preserve"> </w:t>
      </w:r>
    </w:p>
    <w:p w:rsidR="00972884" w:rsidRPr="00E91251" w:rsidRDefault="00972884" w:rsidP="00830619">
      <w:pPr>
        <w:tabs>
          <w:tab w:val="left" w:pos="720"/>
        </w:tabs>
        <w:ind w:left="720" w:hanging="720"/>
        <w:rPr>
          <w:rFonts w:cs="Arial"/>
          <w:sz w:val="24"/>
          <w:szCs w:val="24"/>
        </w:rPr>
      </w:pPr>
    </w:p>
    <w:p w:rsidR="00043FB3" w:rsidRPr="00E91251" w:rsidRDefault="00E65314" w:rsidP="002B3120">
      <w:pPr>
        <w:tabs>
          <w:tab w:val="left" w:pos="720"/>
        </w:tabs>
        <w:ind w:left="720" w:hanging="720"/>
        <w:rPr>
          <w:rFonts w:cs="Arial"/>
          <w:sz w:val="24"/>
          <w:szCs w:val="24"/>
        </w:rPr>
      </w:pPr>
      <w:r w:rsidRPr="00E91251">
        <w:rPr>
          <w:rFonts w:cs="Arial"/>
          <w:sz w:val="24"/>
          <w:szCs w:val="24"/>
        </w:rPr>
        <w:t>(e</w:t>
      </w:r>
      <w:r w:rsidR="002B3120">
        <w:rPr>
          <w:rFonts w:cs="Arial"/>
          <w:sz w:val="24"/>
          <w:szCs w:val="24"/>
        </w:rPr>
        <w:t>)</w:t>
      </w:r>
      <w:r w:rsidR="002B3120">
        <w:rPr>
          <w:rFonts w:cs="Arial"/>
          <w:sz w:val="24"/>
          <w:szCs w:val="24"/>
        </w:rPr>
        <w:tab/>
        <w:t>Crime and Disorder – no direct implications</w:t>
      </w:r>
    </w:p>
    <w:p w:rsidR="00043FB3" w:rsidRPr="00E91251" w:rsidRDefault="00043FB3" w:rsidP="00830619">
      <w:pPr>
        <w:tabs>
          <w:tab w:val="left" w:pos="720"/>
        </w:tabs>
        <w:ind w:left="720" w:hanging="720"/>
        <w:rPr>
          <w:rFonts w:cs="Arial"/>
          <w:sz w:val="24"/>
          <w:szCs w:val="24"/>
        </w:rPr>
      </w:pPr>
    </w:p>
    <w:p w:rsidR="00B45EA1" w:rsidRDefault="00E65314" w:rsidP="0051327B">
      <w:pPr>
        <w:tabs>
          <w:tab w:val="left" w:pos="720"/>
        </w:tabs>
        <w:ind w:left="720" w:hanging="720"/>
        <w:rPr>
          <w:rFonts w:cs="Arial"/>
          <w:sz w:val="24"/>
          <w:szCs w:val="24"/>
        </w:rPr>
      </w:pPr>
      <w:r w:rsidRPr="00E91251">
        <w:rPr>
          <w:rFonts w:cs="Arial"/>
          <w:sz w:val="24"/>
          <w:szCs w:val="24"/>
        </w:rPr>
        <w:t>(f</w:t>
      </w:r>
      <w:r w:rsidR="002D60D5" w:rsidRPr="00E91251">
        <w:rPr>
          <w:rFonts w:cs="Arial"/>
          <w:sz w:val="24"/>
          <w:szCs w:val="24"/>
        </w:rPr>
        <w:t xml:space="preserve">) </w:t>
      </w:r>
      <w:r w:rsidR="002D60D5" w:rsidRPr="00E91251">
        <w:rPr>
          <w:rFonts w:cs="Arial"/>
          <w:sz w:val="24"/>
          <w:szCs w:val="24"/>
        </w:rPr>
        <w:tab/>
        <w:t xml:space="preserve">Budget </w:t>
      </w:r>
      <w:r w:rsidRPr="00E91251">
        <w:rPr>
          <w:rFonts w:cs="Arial"/>
          <w:sz w:val="24"/>
          <w:szCs w:val="24"/>
        </w:rPr>
        <w:t>/</w:t>
      </w:r>
      <w:r w:rsidR="00761089">
        <w:rPr>
          <w:rFonts w:cs="Arial"/>
          <w:sz w:val="24"/>
          <w:szCs w:val="24"/>
        </w:rPr>
        <w:t xml:space="preserve">Resource </w:t>
      </w:r>
      <w:r w:rsidR="00A1166F">
        <w:rPr>
          <w:rFonts w:cs="Arial"/>
          <w:sz w:val="24"/>
          <w:szCs w:val="24"/>
        </w:rPr>
        <w:t>–</w:t>
      </w:r>
      <w:r w:rsidR="00A37DC2">
        <w:rPr>
          <w:rFonts w:cs="Arial"/>
          <w:sz w:val="24"/>
          <w:szCs w:val="24"/>
        </w:rPr>
        <w:t xml:space="preserve">The </w:t>
      </w:r>
      <w:r w:rsidR="006A78FB">
        <w:rPr>
          <w:rFonts w:cs="Arial"/>
          <w:sz w:val="24"/>
          <w:szCs w:val="24"/>
        </w:rPr>
        <w:t xml:space="preserve">additional </w:t>
      </w:r>
      <w:r w:rsidR="00B45EA1">
        <w:rPr>
          <w:rFonts w:cs="Arial"/>
          <w:sz w:val="24"/>
          <w:szCs w:val="24"/>
        </w:rPr>
        <w:t>two</w:t>
      </w:r>
      <w:r w:rsidR="00ED07B1">
        <w:rPr>
          <w:rFonts w:cs="Arial"/>
          <w:sz w:val="24"/>
          <w:szCs w:val="24"/>
        </w:rPr>
        <w:t xml:space="preserve"> loaders</w:t>
      </w:r>
      <w:r w:rsidR="006A78FB">
        <w:rPr>
          <w:rFonts w:cs="Arial"/>
          <w:sz w:val="24"/>
          <w:szCs w:val="24"/>
        </w:rPr>
        <w:t xml:space="preserve"> will </w:t>
      </w:r>
      <w:r w:rsidR="00B45EA1">
        <w:rPr>
          <w:rFonts w:cs="Arial"/>
          <w:sz w:val="24"/>
          <w:szCs w:val="24"/>
        </w:rPr>
        <w:t xml:space="preserve">cost </w:t>
      </w:r>
      <w:r w:rsidR="007F2932">
        <w:rPr>
          <w:rFonts w:cs="Arial"/>
          <w:sz w:val="24"/>
          <w:szCs w:val="24"/>
        </w:rPr>
        <w:t>£51,008</w:t>
      </w:r>
      <w:r w:rsidR="00B45EA1">
        <w:rPr>
          <w:rFonts w:cs="Arial"/>
          <w:sz w:val="24"/>
          <w:szCs w:val="24"/>
        </w:rPr>
        <w:t xml:space="preserve"> per annum</w:t>
      </w:r>
      <w:r w:rsidR="007F2932">
        <w:rPr>
          <w:rFonts w:cs="Arial"/>
          <w:sz w:val="24"/>
          <w:szCs w:val="24"/>
        </w:rPr>
        <w:t>, (at top of scale including on-costs)</w:t>
      </w:r>
      <w:r w:rsidR="00B45EA1">
        <w:rPr>
          <w:rFonts w:cs="Arial"/>
          <w:sz w:val="24"/>
          <w:szCs w:val="24"/>
        </w:rPr>
        <w:t xml:space="preserve"> but this would be offset by reducing the reliance on agency staff which would cost £55k for 2 loaders for the same period</w:t>
      </w:r>
      <w:r w:rsidR="0051327B">
        <w:rPr>
          <w:rFonts w:cs="Arial"/>
          <w:sz w:val="24"/>
          <w:szCs w:val="24"/>
        </w:rPr>
        <w:t>, including the agency charges</w:t>
      </w:r>
      <w:r w:rsidR="00B45EA1">
        <w:rPr>
          <w:rFonts w:cs="Arial"/>
          <w:sz w:val="24"/>
          <w:szCs w:val="24"/>
        </w:rPr>
        <w:t>.</w:t>
      </w:r>
    </w:p>
    <w:p w:rsidR="0051327B" w:rsidRDefault="0051327B" w:rsidP="0051327B">
      <w:pPr>
        <w:tabs>
          <w:tab w:val="left" w:pos="720"/>
        </w:tabs>
        <w:ind w:left="720" w:hanging="720"/>
        <w:rPr>
          <w:rFonts w:cs="Arial"/>
          <w:sz w:val="24"/>
          <w:szCs w:val="24"/>
        </w:rPr>
      </w:pPr>
    </w:p>
    <w:p w:rsidR="00837A84" w:rsidRDefault="00B45EA1" w:rsidP="00B45EA1">
      <w:pPr>
        <w:tabs>
          <w:tab w:val="left" w:pos="720"/>
        </w:tabs>
        <w:ind w:left="720" w:hanging="720"/>
        <w:rPr>
          <w:rFonts w:cs="Arial"/>
          <w:sz w:val="24"/>
          <w:szCs w:val="24"/>
        </w:rPr>
      </w:pPr>
      <w:r>
        <w:rPr>
          <w:rFonts w:cs="Arial"/>
          <w:sz w:val="24"/>
          <w:szCs w:val="24"/>
        </w:rPr>
        <w:tab/>
        <w:t>A commercial glass collection could yield an estimated 250 tonnes of glass per annum which would generate an income of around £8</w:t>
      </w:r>
      <w:r w:rsidR="00FC477D">
        <w:rPr>
          <w:rFonts w:cs="Arial"/>
          <w:sz w:val="24"/>
          <w:szCs w:val="24"/>
        </w:rPr>
        <w:t>k</w:t>
      </w:r>
      <w:r>
        <w:rPr>
          <w:rFonts w:cs="Arial"/>
          <w:sz w:val="24"/>
          <w:szCs w:val="24"/>
        </w:rPr>
        <w:t xml:space="preserve"> for the sale of this glass. There would also be an income for the service itself although this would be offset by the reduction in the general waste capacity from these customers as the waste is diverted to recycling. </w:t>
      </w:r>
      <w:r w:rsidR="007F2932">
        <w:rPr>
          <w:rFonts w:cs="Arial"/>
          <w:sz w:val="24"/>
          <w:szCs w:val="24"/>
        </w:rPr>
        <w:t>As outlined above by servicing the bring-sites in-house this wil</w:t>
      </w:r>
      <w:r w:rsidR="00FC477D">
        <w:rPr>
          <w:rFonts w:cs="Arial"/>
          <w:sz w:val="24"/>
          <w:szCs w:val="24"/>
        </w:rPr>
        <w:t>l generate an additional £11k</w:t>
      </w:r>
      <w:r w:rsidR="007F2932">
        <w:rPr>
          <w:rFonts w:cs="Arial"/>
          <w:sz w:val="24"/>
          <w:szCs w:val="24"/>
        </w:rPr>
        <w:t xml:space="preserve"> approximately over the course of a year.</w:t>
      </w:r>
    </w:p>
    <w:p w:rsidR="00BB0E8B" w:rsidRPr="003755C7" w:rsidRDefault="00837A84" w:rsidP="003755C7">
      <w:pPr>
        <w:tabs>
          <w:tab w:val="left" w:pos="720"/>
        </w:tabs>
        <w:ind w:left="720" w:hanging="720"/>
        <w:rPr>
          <w:rFonts w:cs="Arial"/>
          <w:sz w:val="24"/>
          <w:szCs w:val="24"/>
        </w:rPr>
      </w:pPr>
      <w:r>
        <w:rPr>
          <w:rFonts w:cs="Arial"/>
          <w:sz w:val="24"/>
          <w:szCs w:val="24"/>
        </w:rPr>
        <w:tab/>
      </w:r>
    </w:p>
    <w:p w:rsidR="00BB0E8B" w:rsidRDefault="00BB0E8B" w:rsidP="00586E89">
      <w:pPr>
        <w:jc w:val="left"/>
        <w:rPr>
          <w:rFonts w:cs="Arial"/>
          <w:b/>
          <w:sz w:val="24"/>
          <w:szCs w:val="24"/>
        </w:rPr>
      </w:pPr>
    </w:p>
    <w:p w:rsidR="00586E89" w:rsidRDefault="00EE156F" w:rsidP="00586E89">
      <w:pPr>
        <w:jc w:val="left"/>
        <w:rPr>
          <w:rFonts w:cs="Arial"/>
          <w:b/>
          <w:sz w:val="24"/>
          <w:szCs w:val="24"/>
        </w:rPr>
      </w:pPr>
      <w:r>
        <w:rPr>
          <w:rFonts w:cs="Arial"/>
          <w:b/>
          <w:sz w:val="24"/>
          <w:szCs w:val="24"/>
        </w:rPr>
        <w:t>7</w:t>
      </w:r>
      <w:r w:rsidR="00B920DF" w:rsidRPr="00E91251">
        <w:rPr>
          <w:rFonts w:cs="Arial"/>
          <w:b/>
          <w:sz w:val="24"/>
          <w:szCs w:val="24"/>
        </w:rPr>
        <w:tab/>
      </w:r>
      <w:r w:rsidR="00586E89" w:rsidRPr="00E91251">
        <w:rPr>
          <w:rFonts w:cs="Arial"/>
          <w:b/>
          <w:sz w:val="24"/>
          <w:szCs w:val="24"/>
        </w:rPr>
        <w:t>COMMENTS OF STATUTORY OFFICERS</w:t>
      </w:r>
    </w:p>
    <w:p w:rsidR="003834BC" w:rsidRPr="00E91251" w:rsidRDefault="003834BC" w:rsidP="00586E89">
      <w:pPr>
        <w:jc w:val="left"/>
        <w:rPr>
          <w:rFonts w:cs="Arial"/>
          <w:sz w:val="24"/>
          <w:szCs w:val="24"/>
        </w:rPr>
      </w:pPr>
    </w:p>
    <w:p w:rsidR="005B7C2E" w:rsidRPr="00E91251" w:rsidRDefault="005B7C2E" w:rsidP="002B3120">
      <w:pPr>
        <w:jc w:val="left"/>
        <w:rPr>
          <w:rFonts w:cs="Arial"/>
          <w:sz w:val="24"/>
          <w:szCs w:val="24"/>
        </w:rPr>
      </w:pPr>
    </w:p>
    <w:p w:rsidR="003834BC" w:rsidRPr="003834BC" w:rsidRDefault="00FC477D" w:rsidP="0091737E">
      <w:pPr>
        <w:numPr>
          <w:ilvl w:val="0"/>
          <w:numId w:val="13"/>
        </w:numPr>
        <w:spacing w:after="240"/>
        <w:rPr>
          <w:rFonts w:ascii="Calibri" w:hAnsi="Calibri"/>
          <w:sz w:val="24"/>
          <w:szCs w:val="24"/>
        </w:rPr>
      </w:pPr>
      <w:r>
        <w:rPr>
          <w:rFonts w:cs="Arial"/>
          <w:sz w:val="24"/>
          <w:szCs w:val="24"/>
        </w:rPr>
        <w:t>Head of Paid Services -</w:t>
      </w:r>
      <w:r w:rsidR="003834BC">
        <w:rPr>
          <w:rFonts w:cs="Arial"/>
          <w:sz w:val="24"/>
          <w:szCs w:val="24"/>
        </w:rPr>
        <w:t xml:space="preserve"> </w:t>
      </w:r>
      <w:r w:rsidR="003834BC">
        <w:rPr>
          <w:rFonts w:cs="Arial"/>
          <w:sz w:val="24"/>
          <w:szCs w:val="24"/>
        </w:rPr>
        <w:tab/>
        <w:t>Decision Taker</w:t>
      </w:r>
    </w:p>
    <w:p w:rsidR="005B7C2E" w:rsidRPr="003834BC" w:rsidRDefault="00FC477D" w:rsidP="003834BC">
      <w:pPr>
        <w:numPr>
          <w:ilvl w:val="0"/>
          <w:numId w:val="13"/>
        </w:numPr>
        <w:spacing w:after="240"/>
        <w:rPr>
          <w:rFonts w:ascii="Calibri" w:hAnsi="Calibri"/>
          <w:sz w:val="24"/>
          <w:szCs w:val="24"/>
        </w:rPr>
      </w:pPr>
      <w:r>
        <w:rPr>
          <w:rFonts w:cs="Arial"/>
          <w:sz w:val="24"/>
          <w:szCs w:val="24"/>
        </w:rPr>
        <w:t>Monitoring Officer -</w:t>
      </w:r>
      <w:r>
        <w:rPr>
          <w:rFonts w:cs="Arial"/>
          <w:sz w:val="24"/>
          <w:szCs w:val="24"/>
        </w:rPr>
        <w:tab/>
      </w:r>
      <w:r>
        <w:rPr>
          <w:rFonts w:cs="Arial"/>
          <w:sz w:val="24"/>
          <w:szCs w:val="24"/>
        </w:rPr>
        <w:tab/>
        <w:t>Comments have been incorporated into the report</w:t>
      </w:r>
    </w:p>
    <w:p w:rsidR="000D2155" w:rsidRDefault="00EF48F1" w:rsidP="009C0011">
      <w:pPr>
        <w:pStyle w:val="ListParagraph"/>
        <w:numPr>
          <w:ilvl w:val="0"/>
          <w:numId w:val="13"/>
        </w:numPr>
        <w:rPr>
          <w:rFonts w:ascii="Arial" w:hAnsi="Arial" w:cs="Arial"/>
          <w:sz w:val="24"/>
          <w:szCs w:val="24"/>
        </w:rPr>
      </w:pPr>
      <w:r>
        <w:rPr>
          <w:rFonts w:ascii="Arial" w:hAnsi="Arial" w:cs="Arial"/>
          <w:sz w:val="24"/>
          <w:szCs w:val="24"/>
        </w:rPr>
        <w:t xml:space="preserve">Deputy </w:t>
      </w:r>
      <w:r w:rsidR="00586E89" w:rsidRPr="003834BC">
        <w:rPr>
          <w:rFonts w:ascii="Arial" w:hAnsi="Arial" w:cs="Arial"/>
          <w:sz w:val="24"/>
          <w:szCs w:val="24"/>
        </w:rPr>
        <w:t>Section 151</w:t>
      </w:r>
      <w:r w:rsidR="00281F28" w:rsidRPr="003834BC">
        <w:rPr>
          <w:rFonts w:ascii="Arial" w:hAnsi="Arial" w:cs="Arial"/>
          <w:sz w:val="24"/>
          <w:szCs w:val="24"/>
        </w:rPr>
        <w:t xml:space="preserve"> </w:t>
      </w:r>
      <w:r w:rsidR="00FC477D">
        <w:rPr>
          <w:rFonts w:ascii="Arial" w:hAnsi="Arial" w:cs="Arial"/>
          <w:sz w:val="24"/>
          <w:szCs w:val="24"/>
        </w:rPr>
        <w:t xml:space="preserve">Officer </w:t>
      </w:r>
      <w:r w:rsidR="003834BC">
        <w:rPr>
          <w:rFonts w:ascii="Arial" w:hAnsi="Arial" w:cs="Arial"/>
          <w:sz w:val="24"/>
          <w:szCs w:val="24"/>
        </w:rPr>
        <w:t>No specific comments</w:t>
      </w:r>
    </w:p>
    <w:p w:rsidR="003834BC" w:rsidRPr="003834BC" w:rsidRDefault="003834BC" w:rsidP="003834BC">
      <w:pPr>
        <w:pStyle w:val="ListParagraph"/>
        <w:rPr>
          <w:rFonts w:ascii="Arial" w:hAnsi="Arial" w:cs="Arial"/>
          <w:sz w:val="24"/>
          <w:szCs w:val="24"/>
        </w:rPr>
      </w:pPr>
    </w:p>
    <w:p w:rsidR="003834BC" w:rsidRPr="003834BC" w:rsidRDefault="003834BC" w:rsidP="009C0011">
      <w:pPr>
        <w:pStyle w:val="ListParagraph"/>
        <w:numPr>
          <w:ilvl w:val="0"/>
          <w:numId w:val="13"/>
        </w:numPr>
        <w:rPr>
          <w:rFonts w:ascii="Arial" w:hAnsi="Arial" w:cs="Arial"/>
          <w:sz w:val="24"/>
          <w:szCs w:val="24"/>
        </w:rPr>
      </w:pPr>
      <w:r>
        <w:rPr>
          <w:rFonts w:ascii="Arial" w:hAnsi="Arial" w:cs="Arial"/>
          <w:sz w:val="24"/>
          <w:szCs w:val="24"/>
        </w:rPr>
        <w:t xml:space="preserve">Human Resources - </w:t>
      </w:r>
      <w:r>
        <w:rPr>
          <w:rFonts w:ascii="Arial" w:hAnsi="Arial" w:cs="Arial"/>
          <w:sz w:val="24"/>
          <w:szCs w:val="24"/>
        </w:rPr>
        <w:tab/>
      </w:r>
      <w:r w:rsidR="0052530F">
        <w:rPr>
          <w:rFonts w:ascii="Arial" w:hAnsi="Arial" w:cs="Arial"/>
          <w:sz w:val="24"/>
          <w:szCs w:val="24"/>
        </w:rPr>
        <w:t>There have been a number of difficulties with recruitment and support from Agencies, with increases in absence and demand on the service an increase in establishment would alleviate pressures on the service and the current employees. Any recruitment will be in line with policy.  The market supplement is to be reviewed prior to the Anniversary in April 2023</w:t>
      </w:r>
    </w:p>
    <w:p w:rsidR="009C0011" w:rsidRPr="009C0011" w:rsidRDefault="009C0011" w:rsidP="009C0011">
      <w:pPr>
        <w:pStyle w:val="ListParagraph"/>
        <w:rPr>
          <w:rFonts w:cs="Arial"/>
          <w:sz w:val="24"/>
          <w:szCs w:val="24"/>
        </w:rPr>
      </w:pPr>
    </w:p>
    <w:p w:rsidR="00846E9C" w:rsidRPr="00A119C1" w:rsidRDefault="00846E9C" w:rsidP="00846E9C">
      <w:pPr>
        <w:rPr>
          <w:rFonts w:cs="Arial"/>
          <w:sz w:val="24"/>
          <w:szCs w:val="24"/>
          <w:u w:val="single"/>
        </w:rPr>
      </w:pPr>
    </w:p>
    <w:p w:rsidR="008D2B44" w:rsidRPr="00E91251" w:rsidRDefault="008A3441" w:rsidP="008D2B44">
      <w:pPr>
        <w:ind w:left="720" w:hanging="720"/>
        <w:rPr>
          <w:rFonts w:cs="Arial"/>
          <w:sz w:val="24"/>
          <w:szCs w:val="24"/>
        </w:rPr>
      </w:pPr>
      <w:r>
        <w:rPr>
          <w:rFonts w:cs="Arial"/>
          <w:sz w:val="24"/>
          <w:szCs w:val="24"/>
        </w:rPr>
        <w:t xml:space="preserve"> </w:t>
      </w:r>
    </w:p>
    <w:p w:rsidR="00BE210E" w:rsidRDefault="00EE156F" w:rsidP="0089260C">
      <w:pPr>
        <w:rPr>
          <w:rFonts w:cs="Arial"/>
          <w:b/>
          <w:sz w:val="24"/>
          <w:szCs w:val="24"/>
        </w:rPr>
      </w:pPr>
      <w:r>
        <w:rPr>
          <w:rFonts w:cs="Arial"/>
          <w:b/>
          <w:sz w:val="24"/>
          <w:szCs w:val="24"/>
        </w:rPr>
        <w:t>8</w:t>
      </w:r>
      <w:r w:rsidR="00586E89" w:rsidRPr="00E91251">
        <w:rPr>
          <w:rFonts w:cs="Arial"/>
          <w:b/>
          <w:sz w:val="24"/>
          <w:szCs w:val="24"/>
        </w:rPr>
        <w:tab/>
      </w:r>
      <w:r w:rsidR="00B920DF" w:rsidRPr="00E91251">
        <w:rPr>
          <w:rFonts w:cs="Arial"/>
          <w:b/>
          <w:sz w:val="24"/>
          <w:szCs w:val="24"/>
        </w:rPr>
        <w:t>CO</w:t>
      </w:r>
      <w:r w:rsidR="00BE210E" w:rsidRPr="00E91251">
        <w:rPr>
          <w:rFonts w:cs="Arial"/>
          <w:b/>
          <w:sz w:val="24"/>
          <w:szCs w:val="24"/>
        </w:rPr>
        <w:t>NSULTATION</w:t>
      </w:r>
    </w:p>
    <w:p w:rsidR="008F55A2" w:rsidRPr="00E91251" w:rsidRDefault="008F55A2" w:rsidP="0089260C">
      <w:pPr>
        <w:rPr>
          <w:rFonts w:cs="Arial"/>
          <w:b/>
          <w:sz w:val="24"/>
          <w:szCs w:val="24"/>
        </w:rPr>
      </w:pPr>
    </w:p>
    <w:p w:rsidR="00DD4DB8" w:rsidRPr="00E91251" w:rsidRDefault="00C7140B" w:rsidP="00FB2B7B">
      <w:pPr>
        <w:rPr>
          <w:rFonts w:cs="Arial"/>
          <w:sz w:val="24"/>
          <w:szCs w:val="24"/>
        </w:rPr>
      </w:pPr>
      <w:r>
        <w:rPr>
          <w:rFonts w:cs="Arial"/>
          <w:sz w:val="24"/>
          <w:szCs w:val="24"/>
        </w:rPr>
        <w:tab/>
      </w:r>
      <w:r w:rsidR="00281F28">
        <w:rPr>
          <w:rFonts w:cs="Arial"/>
          <w:sz w:val="24"/>
          <w:szCs w:val="24"/>
        </w:rPr>
        <w:t>None.</w:t>
      </w:r>
    </w:p>
    <w:p w:rsidR="00781920" w:rsidRDefault="00781920" w:rsidP="0089260C">
      <w:pPr>
        <w:rPr>
          <w:rFonts w:cs="Arial"/>
          <w:b/>
          <w:sz w:val="24"/>
          <w:szCs w:val="24"/>
        </w:rPr>
      </w:pPr>
    </w:p>
    <w:p w:rsidR="00B40F53" w:rsidRPr="00E91251" w:rsidRDefault="00B40F53" w:rsidP="0089260C">
      <w:pPr>
        <w:rPr>
          <w:rFonts w:cs="Arial"/>
          <w:sz w:val="24"/>
          <w:szCs w:val="24"/>
        </w:rPr>
      </w:pPr>
    </w:p>
    <w:tbl>
      <w:tblPr>
        <w:tblW w:w="0" w:type="auto"/>
        <w:tblLook w:val="01E0" w:firstRow="1" w:lastRow="1" w:firstColumn="1" w:lastColumn="1" w:noHBand="0" w:noVBand="0"/>
      </w:tblPr>
      <w:tblGrid>
        <w:gridCol w:w="1788"/>
        <w:gridCol w:w="296"/>
        <w:gridCol w:w="6910"/>
      </w:tblGrid>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Report Author</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R</w:t>
            </w:r>
            <w:r w:rsidR="0013173B">
              <w:rPr>
                <w:rFonts w:cs="Arial"/>
                <w:sz w:val="24"/>
                <w:szCs w:val="24"/>
              </w:rPr>
              <w:t>yan</w:t>
            </w:r>
            <w:r>
              <w:rPr>
                <w:rFonts w:cs="Arial"/>
                <w:sz w:val="24"/>
                <w:szCs w:val="24"/>
              </w:rPr>
              <w:t xml:space="preserve"> Oliff</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Designation</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Waste and Recycling</w:t>
            </w:r>
            <w:r w:rsidR="002B3120">
              <w:rPr>
                <w:rFonts w:cs="Arial"/>
                <w:sz w:val="24"/>
                <w:szCs w:val="24"/>
              </w:rPr>
              <w:t xml:space="preserve"> Manager</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Telephone</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E552D3">
            <w:pPr>
              <w:rPr>
                <w:rFonts w:cs="Arial"/>
                <w:sz w:val="24"/>
                <w:szCs w:val="24"/>
              </w:rPr>
            </w:pPr>
            <w:r>
              <w:rPr>
                <w:rFonts w:cs="Arial"/>
                <w:sz w:val="24"/>
                <w:szCs w:val="24"/>
              </w:rPr>
              <w:t>01623 463094</w:t>
            </w:r>
          </w:p>
        </w:tc>
      </w:tr>
      <w:tr w:rsidR="008633DD" w:rsidRPr="00E91251" w:rsidTr="003351CC">
        <w:tc>
          <w:tcPr>
            <w:tcW w:w="1788" w:type="dxa"/>
            <w:shd w:val="clear" w:color="auto" w:fill="auto"/>
          </w:tcPr>
          <w:p w:rsidR="008633DD" w:rsidRPr="00E91251" w:rsidRDefault="008633DD" w:rsidP="0089260C">
            <w:pPr>
              <w:rPr>
                <w:rFonts w:cs="Arial"/>
                <w:sz w:val="24"/>
                <w:szCs w:val="24"/>
              </w:rPr>
            </w:pPr>
            <w:r w:rsidRPr="00E91251">
              <w:rPr>
                <w:rFonts w:cs="Arial"/>
                <w:sz w:val="24"/>
                <w:szCs w:val="24"/>
              </w:rPr>
              <w:t>E-mail</w:t>
            </w:r>
          </w:p>
        </w:tc>
        <w:tc>
          <w:tcPr>
            <w:tcW w:w="296" w:type="dxa"/>
            <w:shd w:val="clear" w:color="auto" w:fill="auto"/>
          </w:tcPr>
          <w:p w:rsidR="008633DD" w:rsidRPr="00E91251" w:rsidRDefault="008633DD" w:rsidP="0089260C">
            <w:pPr>
              <w:rPr>
                <w:rFonts w:cs="Arial"/>
                <w:sz w:val="24"/>
                <w:szCs w:val="24"/>
              </w:rPr>
            </w:pPr>
            <w:r w:rsidRPr="00E91251">
              <w:rPr>
                <w:rFonts w:cs="Arial"/>
                <w:sz w:val="24"/>
                <w:szCs w:val="24"/>
              </w:rPr>
              <w:t>-</w:t>
            </w:r>
          </w:p>
        </w:tc>
        <w:tc>
          <w:tcPr>
            <w:tcW w:w="6910" w:type="dxa"/>
            <w:shd w:val="clear" w:color="auto" w:fill="auto"/>
          </w:tcPr>
          <w:p w:rsidR="008633DD" w:rsidRPr="00E91251" w:rsidRDefault="005841D8" w:rsidP="0089260C">
            <w:pPr>
              <w:rPr>
                <w:rFonts w:cs="Arial"/>
                <w:sz w:val="24"/>
                <w:szCs w:val="24"/>
              </w:rPr>
            </w:pPr>
            <w:r>
              <w:rPr>
                <w:rFonts w:cs="Arial"/>
                <w:sz w:val="24"/>
                <w:szCs w:val="24"/>
              </w:rPr>
              <w:t>roliff</w:t>
            </w:r>
            <w:r w:rsidR="00E552D3">
              <w:rPr>
                <w:rFonts w:cs="Arial"/>
                <w:sz w:val="24"/>
                <w:szCs w:val="24"/>
              </w:rPr>
              <w:t>@mansfield.gov.uk</w:t>
            </w:r>
          </w:p>
        </w:tc>
      </w:tr>
    </w:tbl>
    <w:p w:rsidR="008633DD" w:rsidRPr="00531CC4" w:rsidRDefault="008633DD" w:rsidP="0089260C">
      <w:pPr>
        <w:rPr>
          <w:rFonts w:cs="Arial"/>
          <w:b/>
          <w:sz w:val="24"/>
          <w:szCs w:val="24"/>
        </w:rPr>
      </w:pPr>
    </w:p>
    <w:sectPr w:rsidR="008633DD" w:rsidRPr="00531CC4" w:rsidSect="004128B1">
      <w:pgSz w:w="11906" w:h="16838" w:code="9"/>
      <w:pgMar w:top="851" w:right="1440" w:bottom="284" w:left="141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C7" w:rsidRDefault="00E264C7">
      <w:r>
        <w:separator/>
      </w:r>
    </w:p>
  </w:endnote>
  <w:endnote w:type="continuationSeparator" w:id="0">
    <w:p w:rsidR="00E264C7" w:rsidRDefault="00E2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C7" w:rsidRDefault="00E264C7">
      <w:r>
        <w:separator/>
      </w:r>
    </w:p>
  </w:footnote>
  <w:footnote w:type="continuationSeparator" w:id="0">
    <w:p w:rsidR="00E264C7" w:rsidRDefault="00E2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F5E"/>
    <w:multiLevelType w:val="hybridMultilevel"/>
    <w:tmpl w:val="2ECE10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AF19BF"/>
    <w:multiLevelType w:val="multilevel"/>
    <w:tmpl w:val="C950AF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272389"/>
    <w:multiLevelType w:val="hybridMultilevel"/>
    <w:tmpl w:val="38EC1294"/>
    <w:lvl w:ilvl="0" w:tplc="3E3026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1C75E6"/>
    <w:multiLevelType w:val="multilevel"/>
    <w:tmpl w:val="7A2A38E8"/>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300025B4"/>
    <w:multiLevelType w:val="hybridMultilevel"/>
    <w:tmpl w:val="F58C877A"/>
    <w:lvl w:ilvl="0" w:tplc="A93A8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557541"/>
    <w:multiLevelType w:val="hybridMultilevel"/>
    <w:tmpl w:val="0F7C5F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492163"/>
    <w:multiLevelType w:val="hybridMultilevel"/>
    <w:tmpl w:val="B338DFB0"/>
    <w:lvl w:ilvl="0" w:tplc="A48AE39E">
      <w:start w:val="3"/>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7D0048"/>
    <w:multiLevelType w:val="multilevel"/>
    <w:tmpl w:val="080869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F63B7A"/>
    <w:multiLevelType w:val="hybridMultilevel"/>
    <w:tmpl w:val="CCE871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EC53C8A"/>
    <w:multiLevelType w:val="hybridMultilevel"/>
    <w:tmpl w:val="0F54902A"/>
    <w:lvl w:ilvl="0" w:tplc="77BE4C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D381E"/>
    <w:multiLevelType w:val="multilevel"/>
    <w:tmpl w:val="0D5E34F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B524E07"/>
    <w:multiLevelType w:val="multilevel"/>
    <w:tmpl w:val="1ACA41A8"/>
    <w:lvl w:ilvl="0">
      <w:start w:val="3"/>
      <w:numFmt w:val="decimal"/>
      <w:lvlText w:val="%1"/>
      <w:lvlJc w:val="left"/>
      <w:pPr>
        <w:ind w:left="360" w:hanging="360"/>
      </w:pPr>
      <w:rPr>
        <w:rFonts w:hint="default"/>
        <w:b/>
      </w:rPr>
    </w:lvl>
    <w:lvl w:ilvl="1">
      <w:start w:val="1"/>
      <w:numFmt w:val="decimal"/>
      <w:isLgl/>
      <w:lvlText w:val="%1.%2"/>
      <w:lvlJc w:val="left"/>
      <w:pPr>
        <w:ind w:left="50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770472"/>
    <w:multiLevelType w:val="hybridMultilevel"/>
    <w:tmpl w:val="8C703460"/>
    <w:lvl w:ilvl="0" w:tplc="D50239CA">
      <w:start w:val="1"/>
      <w:numFmt w:val="decimal"/>
      <w:lvlText w:val="%1"/>
      <w:lvlJc w:val="left"/>
      <w:pPr>
        <w:ind w:left="1080" w:hanging="720"/>
      </w:pPr>
    </w:lvl>
    <w:lvl w:ilvl="1" w:tplc="08090019">
      <w:start w:val="1"/>
      <w:numFmt w:val="lowerLetter"/>
      <w:lvlText w:val="%2."/>
      <w:lvlJc w:val="left"/>
      <w:pPr>
        <w:ind w:left="1637"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2AF46EB"/>
    <w:multiLevelType w:val="hybridMultilevel"/>
    <w:tmpl w:val="35E2A920"/>
    <w:lvl w:ilvl="0" w:tplc="4C445C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BF3B1A"/>
    <w:multiLevelType w:val="multilevel"/>
    <w:tmpl w:val="165AED52"/>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C83144"/>
    <w:multiLevelType w:val="multilevel"/>
    <w:tmpl w:val="60AC1B9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59600BA8"/>
    <w:multiLevelType w:val="hybridMultilevel"/>
    <w:tmpl w:val="4B0A2EE6"/>
    <w:lvl w:ilvl="0" w:tplc="BD7CDD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AAA7EA7"/>
    <w:multiLevelType w:val="hybridMultilevel"/>
    <w:tmpl w:val="AE80F2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2A11E9"/>
    <w:multiLevelType w:val="hybridMultilevel"/>
    <w:tmpl w:val="78FCEC80"/>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AE6919"/>
    <w:multiLevelType w:val="multilevel"/>
    <w:tmpl w:val="7DEC54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B13F0D"/>
    <w:multiLevelType w:val="hybridMultilevel"/>
    <w:tmpl w:val="7564FCE0"/>
    <w:lvl w:ilvl="0" w:tplc="4AECC34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E18667D"/>
    <w:multiLevelType w:val="hybridMultilevel"/>
    <w:tmpl w:val="478663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5B91419"/>
    <w:multiLevelType w:val="hybridMultilevel"/>
    <w:tmpl w:val="9000B7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66F62FC"/>
    <w:multiLevelType w:val="multilevel"/>
    <w:tmpl w:val="3BDCE8C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7F36678"/>
    <w:multiLevelType w:val="hybridMultilevel"/>
    <w:tmpl w:val="78B8A92E"/>
    <w:lvl w:ilvl="0" w:tplc="D38893FA">
      <w:start w:val="1"/>
      <w:numFmt w:val="lowerLetter"/>
      <w:lvlText w:val="(%1)"/>
      <w:lvlJc w:val="left"/>
      <w:pPr>
        <w:ind w:left="720" w:hanging="72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B84FC4"/>
    <w:multiLevelType w:val="multilevel"/>
    <w:tmpl w:val="90520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E208B"/>
    <w:multiLevelType w:val="multilevel"/>
    <w:tmpl w:val="8C9A7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972BEC"/>
    <w:multiLevelType w:val="hybridMultilevel"/>
    <w:tmpl w:val="6B60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EC6517"/>
    <w:multiLevelType w:val="hybridMultilevel"/>
    <w:tmpl w:val="BA7EFEB8"/>
    <w:lvl w:ilvl="0" w:tplc="08090001">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15"/>
  </w:num>
  <w:num w:numId="3">
    <w:abstractNumId w:val="25"/>
  </w:num>
  <w:num w:numId="4">
    <w:abstractNumId w:val="22"/>
  </w:num>
  <w:num w:numId="5">
    <w:abstractNumId w:val="18"/>
  </w:num>
  <w:num w:numId="6">
    <w:abstractNumId w:val="7"/>
  </w:num>
  <w:num w:numId="7">
    <w:abstractNumId w:val="19"/>
  </w:num>
  <w:num w:numId="8">
    <w:abstractNumId w:val="23"/>
  </w:num>
  <w:num w:numId="9">
    <w:abstractNumId w:val="10"/>
  </w:num>
  <w:num w:numId="10">
    <w:abstractNumId w:val="1"/>
  </w:num>
  <w:num w:numId="11">
    <w:abstractNumId w:val="6"/>
  </w:num>
  <w:num w:numId="12">
    <w:abstractNumId w:val="9"/>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num>
  <w:num w:numId="17">
    <w:abstractNumId w:val="11"/>
  </w:num>
  <w:num w:numId="18">
    <w:abstractNumId w:val="17"/>
  </w:num>
  <w:num w:numId="19">
    <w:abstractNumId w:val="14"/>
  </w:num>
  <w:num w:numId="20">
    <w:abstractNumId w:val="0"/>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
  </w:num>
  <w:num w:numId="25">
    <w:abstractNumId w:val="3"/>
  </w:num>
  <w:num w:numId="26">
    <w:abstractNumId w:val="13"/>
  </w:num>
  <w:num w:numId="27">
    <w:abstractNumId w:val="4"/>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E8"/>
    <w:rsid w:val="00001A07"/>
    <w:rsid w:val="000078B0"/>
    <w:rsid w:val="000134CA"/>
    <w:rsid w:val="000218C1"/>
    <w:rsid w:val="00024788"/>
    <w:rsid w:val="0002567A"/>
    <w:rsid w:val="000325A3"/>
    <w:rsid w:val="00036138"/>
    <w:rsid w:val="00037139"/>
    <w:rsid w:val="0003731D"/>
    <w:rsid w:val="00037BB2"/>
    <w:rsid w:val="00037EBB"/>
    <w:rsid w:val="0004074E"/>
    <w:rsid w:val="00043FB3"/>
    <w:rsid w:val="0004612F"/>
    <w:rsid w:val="000504B6"/>
    <w:rsid w:val="000567A8"/>
    <w:rsid w:val="000630F7"/>
    <w:rsid w:val="00063B38"/>
    <w:rsid w:val="00066627"/>
    <w:rsid w:val="00077A56"/>
    <w:rsid w:val="00081724"/>
    <w:rsid w:val="0008257F"/>
    <w:rsid w:val="00090740"/>
    <w:rsid w:val="00091BEF"/>
    <w:rsid w:val="000972C3"/>
    <w:rsid w:val="000A56BE"/>
    <w:rsid w:val="000A5CCF"/>
    <w:rsid w:val="000B53E2"/>
    <w:rsid w:val="000B568D"/>
    <w:rsid w:val="000B6E91"/>
    <w:rsid w:val="000C3858"/>
    <w:rsid w:val="000C7626"/>
    <w:rsid w:val="000D1D41"/>
    <w:rsid w:val="000D2155"/>
    <w:rsid w:val="000D44C3"/>
    <w:rsid w:val="000D5038"/>
    <w:rsid w:val="000E6697"/>
    <w:rsid w:val="000E6D92"/>
    <w:rsid w:val="000E7648"/>
    <w:rsid w:val="000F5E2F"/>
    <w:rsid w:val="000F67FD"/>
    <w:rsid w:val="000F69CD"/>
    <w:rsid w:val="000F7340"/>
    <w:rsid w:val="0010054E"/>
    <w:rsid w:val="00100A67"/>
    <w:rsid w:val="00102058"/>
    <w:rsid w:val="001136A9"/>
    <w:rsid w:val="00114066"/>
    <w:rsid w:val="0011419C"/>
    <w:rsid w:val="0011422A"/>
    <w:rsid w:val="00114F1D"/>
    <w:rsid w:val="0011535D"/>
    <w:rsid w:val="00120A2C"/>
    <w:rsid w:val="00120AAB"/>
    <w:rsid w:val="0012794C"/>
    <w:rsid w:val="00130C7E"/>
    <w:rsid w:val="001313A1"/>
    <w:rsid w:val="0013173B"/>
    <w:rsid w:val="00132F88"/>
    <w:rsid w:val="001347D7"/>
    <w:rsid w:val="00137C1D"/>
    <w:rsid w:val="001440A1"/>
    <w:rsid w:val="001442BC"/>
    <w:rsid w:val="00145011"/>
    <w:rsid w:val="0014696D"/>
    <w:rsid w:val="00153D33"/>
    <w:rsid w:val="00155150"/>
    <w:rsid w:val="00161B3E"/>
    <w:rsid w:val="00165BE1"/>
    <w:rsid w:val="0017108C"/>
    <w:rsid w:val="001734A2"/>
    <w:rsid w:val="0017790C"/>
    <w:rsid w:val="00182099"/>
    <w:rsid w:val="00185863"/>
    <w:rsid w:val="00186950"/>
    <w:rsid w:val="001877DF"/>
    <w:rsid w:val="00187C57"/>
    <w:rsid w:val="00190096"/>
    <w:rsid w:val="001906C9"/>
    <w:rsid w:val="001906F2"/>
    <w:rsid w:val="00190871"/>
    <w:rsid w:val="001963F1"/>
    <w:rsid w:val="001974E0"/>
    <w:rsid w:val="001A31D4"/>
    <w:rsid w:val="001A4D95"/>
    <w:rsid w:val="001A5503"/>
    <w:rsid w:val="001B0334"/>
    <w:rsid w:val="001B1635"/>
    <w:rsid w:val="001B2202"/>
    <w:rsid w:val="001B2602"/>
    <w:rsid w:val="001B3208"/>
    <w:rsid w:val="001B3CDB"/>
    <w:rsid w:val="001B5896"/>
    <w:rsid w:val="001B5D91"/>
    <w:rsid w:val="001C0653"/>
    <w:rsid w:val="001C079B"/>
    <w:rsid w:val="001C1B40"/>
    <w:rsid w:val="001C3173"/>
    <w:rsid w:val="001C5722"/>
    <w:rsid w:val="001D1DA8"/>
    <w:rsid w:val="001D3671"/>
    <w:rsid w:val="001E0DCB"/>
    <w:rsid w:val="001E1165"/>
    <w:rsid w:val="001E1CDA"/>
    <w:rsid w:val="001E3672"/>
    <w:rsid w:val="001E3E5D"/>
    <w:rsid w:val="001E6A84"/>
    <w:rsid w:val="001E75AF"/>
    <w:rsid w:val="002003D2"/>
    <w:rsid w:val="00201AFD"/>
    <w:rsid w:val="00206741"/>
    <w:rsid w:val="002079DC"/>
    <w:rsid w:val="002100A2"/>
    <w:rsid w:val="0021264E"/>
    <w:rsid w:val="00217350"/>
    <w:rsid w:val="00217A07"/>
    <w:rsid w:val="00217D4C"/>
    <w:rsid w:val="0022206F"/>
    <w:rsid w:val="0022252C"/>
    <w:rsid w:val="002269AE"/>
    <w:rsid w:val="00227AD9"/>
    <w:rsid w:val="00230DDD"/>
    <w:rsid w:val="002403B3"/>
    <w:rsid w:val="00261A76"/>
    <w:rsid w:val="00264DB2"/>
    <w:rsid w:val="00267F29"/>
    <w:rsid w:val="002702C9"/>
    <w:rsid w:val="00271EDF"/>
    <w:rsid w:val="00281F28"/>
    <w:rsid w:val="00290806"/>
    <w:rsid w:val="00291054"/>
    <w:rsid w:val="00293A30"/>
    <w:rsid w:val="00295073"/>
    <w:rsid w:val="00297637"/>
    <w:rsid w:val="002A11E8"/>
    <w:rsid w:val="002B3120"/>
    <w:rsid w:val="002B3C7B"/>
    <w:rsid w:val="002B5F5C"/>
    <w:rsid w:val="002B73AC"/>
    <w:rsid w:val="002B7BAE"/>
    <w:rsid w:val="002C260D"/>
    <w:rsid w:val="002C36D7"/>
    <w:rsid w:val="002C3A1F"/>
    <w:rsid w:val="002C7B7D"/>
    <w:rsid w:val="002D0FB4"/>
    <w:rsid w:val="002D1804"/>
    <w:rsid w:val="002D461D"/>
    <w:rsid w:val="002D5054"/>
    <w:rsid w:val="002D5803"/>
    <w:rsid w:val="002D60D5"/>
    <w:rsid w:val="002D6FA5"/>
    <w:rsid w:val="002D7060"/>
    <w:rsid w:val="002D71A7"/>
    <w:rsid w:val="002E1B93"/>
    <w:rsid w:val="002E1DEE"/>
    <w:rsid w:val="002E4564"/>
    <w:rsid w:val="002E7666"/>
    <w:rsid w:val="002F0190"/>
    <w:rsid w:val="002F09EC"/>
    <w:rsid w:val="002F0B75"/>
    <w:rsid w:val="003004E7"/>
    <w:rsid w:val="0030222D"/>
    <w:rsid w:val="00303603"/>
    <w:rsid w:val="00306BBE"/>
    <w:rsid w:val="00306C92"/>
    <w:rsid w:val="00311677"/>
    <w:rsid w:val="00311EAB"/>
    <w:rsid w:val="00311FC9"/>
    <w:rsid w:val="003134E6"/>
    <w:rsid w:val="00315447"/>
    <w:rsid w:val="0032066C"/>
    <w:rsid w:val="00324765"/>
    <w:rsid w:val="00327FF8"/>
    <w:rsid w:val="003324E2"/>
    <w:rsid w:val="003351CC"/>
    <w:rsid w:val="00341931"/>
    <w:rsid w:val="00344EE2"/>
    <w:rsid w:val="00350A7E"/>
    <w:rsid w:val="00352EA3"/>
    <w:rsid w:val="00357987"/>
    <w:rsid w:val="00361C53"/>
    <w:rsid w:val="00367D46"/>
    <w:rsid w:val="003723D9"/>
    <w:rsid w:val="0037337C"/>
    <w:rsid w:val="003755C7"/>
    <w:rsid w:val="003758B2"/>
    <w:rsid w:val="0038009E"/>
    <w:rsid w:val="0038047E"/>
    <w:rsid w:val="003834BC"/>
    <w:rsid w:val="00383978"/>
    <w:rsid w:val="0038576A"/>
    <w:rsid w:val="00387862"/>
    <w:rsid w:val="003879DD"/>
    <w:rsid w:val="0039241D"/>
    <w:rsid w:val="003A1DB0"/>
    <w:rsid w:val="003A626B"/>
    <w:rsid w:val="003A7A8D"/>
    <w:rsid w:val="003A7F9C"/>
    <w:rsid w:val="003B46E6"/>
    <w:rsid w:val="003B5714"/>
    <w:rsid w:val="003B5731"/>
    <w:rsid w:val="003B5999"/>
    <w:rsid w:val="003B59E3"/>
    <w:rsid w:val="003B7688"/>
    <w:rsid w:val="003C385E"/>
    <w:rsid w:val="003C3A77"/>
    <w:rsid w:val="003D025B"/>
    <w:rsid w:val="003D146D"/>
    <w:rsid w:val="003D2713"/>
    <w:rsid w:val="003D58FB"/>
    <w:rsid w:val="003E3988"/>
    <w:rsid w:val="003E50A6"/>
    <w:rsid w:val="003E5BBD"/>
    <w:rsid w:val="003E79BF"/>
    <w:rsid w:val="003F5ED2"/>
    <w:rsid w:val="00403DA1"/>
    <w:rsid w:val="00405698"/>
    <w:rsid w:val="00412266"/>
    <w:rsid w:val="004128B1"/>
    <w:rsid w:val="00417EF7"/>
    <w:rsid w:val="00421E32"/>
    <w:rsid w:val="00422FA8"/>
    <w:rsid w:val="00425813"/>
    <w:rsid w:val="00435C09"/>
    <w:rsid w:val="00440C16"/>
    <w:rsid w:val="00444D5C"/>
    <w:rsid w:val="004454D4"/>
    <w:rsid w:val="00450F4E"/>
    <w:rsid w:val="00452DA6"/>
    <w:rsid w:val="0045310B"/>
    <w:rsid w:val="00460CBF"/>
    <w:rsid w:val="00465296"/>
    <w:rsid w:val="0047128F"/>
    <w:rsid w:val="004801BC"/>
    <w:rsid w:val="00482BEE"/>
    <w:rsid w:val="00484107"/>
    <w:rsid w:val="00485A7B"/>
    <w:rsid w:val="00494B58"/>
    <w:rsid w:val="004A0376"/>
    <w:rsid w:val="004A18E1"/>
    <w:rsid w:val="004A57A0"/>
    <w:rsid w:val="004A6C05"/>
    <w:rsid w:val="004B3C13"/>
    <w:rsid w:val="004B56D4"/>
    <w:rsid w:val="004B58AC"/>
    <w:rsid w:val="004B65EB"/>
    <w:rsid w:val="004B78AB"/>
    <w:rsid w:val="004C4A87"/>
    <w:rsid w:val="004C66FA"/>
    <w:rsid w:val="004D19E1"/>
    <w:rsid w:val="004D5F2C"/>
    <w:rsid w:val="004E1FE7"/>
    <w:rsid w:val="004E2D7C"/>
    <w:rsid w:val="004E3882"/>
    <w:rsid w:val="004E73E1"/>
    <w:rsid w:val="004F4DCB"/>
    <w:rsid w:val="005003EA"/>
    <w:rsid w:val="00506B3A"/>
    <w:rsid w:val="00512F44"/>
    <w:rsid w:val="0051327B"/>
    <w:rsid w:val="0051535F"/>
    <w:rsid w:val="005158F9"/>
    <w:rsid w:val="00515B75"/>
    <w:rsid w:val="00515DE1"/>
    <w:rsid w:val="005170EA"/>
    <w:rsid w:val="00520DF3"/>
    <w:rsid w:val="0052530F"/>
    <w:rsid w:val="00527203"/>
    <w:rsid w:val="00530B3D"/>
    <w:rsid w:val="00531CC4"/>
    <w:rsid w:val="0053455B"/>
    <w:rsid w:val="0053456A"/>
    <w:rsid w:val="005420E1"/>
    <w:rsid w:val="00544AC0"/>
    <w:rsid w:val="005452B3"/>
    <w:rsid w:val="005477AF"/>
    <w:rsid w:val="00554C9B"/>
    <w:rsid w:val="00554EA9"/>
    <w:rsid w:val="00556EBE"/>
    <w:rsid w:val="005722F2"/>
    <w:rsid w:val="005752D5"/>
    <w:rsid w:val="005761C2"/>
    <w:rsid w:val="00576D3C"/>
    <w:rsid w:val="005773EB"/>
    <w:rsid w:val="00583D58"/>
    <w:rsid w:val="005841D8"/>
    <w:rsid w:val="00586E89"/>
    <w:rsid w:val="005952F2"/>
    <w:rsid w:val="005A0F80"/>
    <w:rsid w:val="005A10DE"/>
    <w:rsid w:val="005A3719"/>
    <w:rsid w:val="005A590A"/>
    <w:rsid w:val="005B7C2E"/>
    <w:rsid w:val="005C5E29"/>
    <w:rsid w:val="005D0B58"/>
    <w:rsid w:val="005D2511"/>
    <w:rsid w:val="005D3D7A"/>
    <w:rsid w:val="005D5615"/>
    <w:rsid w:val="005D7509"/>
    <w:rsid w:val="005E1331"/>
    <w:rsid w:val="005E77F5"/>
    <w:rsid w:val="00602101"/>
    <w:rsid w:val="00604878"/>
    <w:rsid w:val="00605D1D"/>
    <w:rsid w:val="0060603C"/>
    <w:rsid w:val="006079EE"/>
    <w:rsid w:val="00611A70"/>
    <w:rsid w:val="0061243F"/>
    <w:rsid w:val="00617FDD"/>
    <w:rsid w:val="00621795"/>
    <w:rsid w:val="00621F54"/>
    <w:rsid w:val="00627794"/>
    <w:rsid w:val="0063195F"/>
    <w:rsid w:val="00635553"/>
    <w:rsid w:val="0064040D"/>
    <w:rsid w:val="00641569"/>
    <w:rsid w:val="00641F80"/>
    <w:rsid w:val="00647E5D"/>
    <w:rsid w:val="00647F2D"/>
    <w:rsid w:val="00650C14"/>
    <w:rsid w:val="0065384B"/>
    <w:rsid w:val="00656DA2"/>
    <w:rsid w:val="006629B6"/>
    <w:rsid w:val="006702B6"/>
    <w:rsid w:val="0068072A"/>
    <w:rsid w:val="00683025"/>
    <w:rsid w:val="00692BCD"/>
    <w:rsid w:val="00696B30"/>
    <w:rsid w:val="006A56A7"/>
    <w:rsid w:val="006A7440"/>
    <w:rsid w:val="006A78FB"/>
    <w:rsid w:val="006B7BF7"/>
    <w:rsid w:val="006C533F"/>
    <w:rsid w:val="006D263E"/>
    <w:rsid w:val="006D6DF8"/>
    <w:rsid w:val="006E0EBF"/>
    <w:rsid w:val="006E30BB"/>
    <w:rsid w:val="006E341A"/>
    <w:rsid w:val="006E5CCA"/>
    <w:rsid w:val="006E6203"/>
    <w:rsid w:val="006E6B2D"/>
    <w:rsid w:val="006E7107"/>
    <w:rsid w:val="006F0762"/>
    <w:rsid w:val="006F56E0"/>
    <w:rsid w:val="006F5955"/>
    <w:rsid w:val="006F6590"/>
    <w:rsid w:val="006F7ABC"/>
    <w:rsid w:val="00700B98"/>
    <w:rsid w:val="00705618"/>
    <w:rsid w:val="0071138A"/>
    <w:rsid w:val="007124F4"/>
    <w:rsid w:val="00714B8B"/>
    <w:rsid w:val="00714CE9"/>
    <w:rsid w:val="00716AD9"/>
    <w:rsid w:val="00716EFE"/>
    <w:rsid w:val="00717134"/>
    <w:rsid w:val="00721C4C"/>
    <w:rsid w:val="00726ED2"/>
    <w:rsid w:val="00727029"/>
    <w:rsid w:val="00735602"/>
    <w:rsid w:val="00740798"/>
    <w:rsid w:val="00751D56"/>
    <w:rsid w:val="007537D0"/>
    <w:rsid w:val="00761089"/>
    <w:rsid w:val="00764652"/>
    <w:rsid w:val="0076658D"/>
    <w:rsid w:val="00766BE6"/>
    <w:rsid w:val="00766F59"/>
    <w:rsid w:val="00767DF3"/>
    <w:rsid w:val="00770AA0"/>
    <w:rsid w:val="00781920"/>
    <w:rsid w:val="00790ABA"/>
    <w:rsid w:val="00791C94"/>
    <w:rsid w:val="00794A62"/>
    <w:rsid w:val="0079669B"/>
    <w:rsid w:val="007A6240"/>
    <w:rsid w:val="007B2F1B"/>
    <w:rsid w:val="007B4E70"/>
    <w:rsid w:val="007C02C2"/>
    <w:rsid w:val="007C0825"/>
    <w:rsid w:val="007C72A1"/>
    <w:rsid w:val="007D38FB"/>
    <w:rsid w:val="007E16AF"/>
    <w:rsid w:val="007F1B28"/>
    <w:rsid w:val="007F2124"/>
    <w:rsid w:val="007F2932"/>
    <w:rsid w:val="007F3CDD"/>
    <w:rsid w:val="00803112"/>
    <w:rsid w:val="00803939"/>
    <w:rsid w:val="0080479E"/>
    <w:rsid w:val="008104D5"/>
    <w:rsid w:val="00813E59"/>
    <w:rsid w:val="008273B5"/>
    <w:rsid w:val="0082775F"/>
    <w:rsid w:val="00830619"/>
    <w:rsid w:val="00837A84"/>
    <w:rsid w:val="00842FA7"/>
    <w:rsid w:val="00843428"/>
    <w:rsid w:val="00845095"/>
    <w:rsid w:val="00846E9C"/>
    <w:rsid w:val="00850B00"/>
    <w:rsid w:val="008518DD"/>
    <w:rsid w:val="00853FE7"/>
    <w:rsid w:val="00854CF1"/>
    <w:rsid w:val="0085540E"/>
    <w:rsid w:val="0085697B"/>
    <w:rsid w:val="008633DD"/>
    <w:rsid w:val="00865333"/>
    <w:rsid w:val="008766B2"/>
    <w:rsid w:val="0087730F"/>
    <w:rsid w:val="00884659"/>
    <w:rsid w:val="0088568D"/>
    <w:rsid w:val="00886235"/>
    <w:rsid w:val="0088638E"/>
    <w:rsid w:val="0089001A"/>
    <w:rsid w:val="00890675"/>
    <w:rsid w:val="0089260C"/>
    <w:rsid w:val="00893A9D"/>
    <w:rsid w:val="00895D48"/>
    <w:rsid w:val="008A08F7"/>
    <w:rsid w:val="008A123C"/>
    <w:rsid w:val="008A180B"/>
    <w:rsid w:val="008A3441"/>
    <w:rsid w:val="008A4037"/>
    <w:rsid w:val="008A41F3"/>
    <w:rsid w:val="008B2778"/>
    <w:rsid w:val="008B2933"/>
    <w:rsid w:val="008B533C"/>
    <w:rsid w:val="008B60AA"/>
    <w:rsid w:val="008C07A0"/>
    <w:rsid w:val="008C39DD"/>
    <w:rsid w:val="008C51E6"/>
    <w:rsid w:val="008C56EA"/>
    <w:rsid w:val="008C77B1"/>
    <w:rsid w:val="008D2B44"/>
    <w:rsid w:val="008D7FDF"/>
    <w:rsid w:val="008E2962"/>
    <w:rsid w:val="008E3848"/>
    <w:rsid w:val="008E5925"/>
    <w:rsid w:val="008E7346"/>
    <w:rsid w:val="008E7DCC"/>
    <w:rsid w:val="008F3D1B"/>
    <w:rsid w:val="008F55A2"/>
    <w:rsid w:val="008F69D3"/>
    <w:rsid w:val="0090089E"/>
    <w:rsid w:val="00902791"/>
    <w:rsid w:val="009027C5"/>
    <w:rsid w:val="00903305"/>
    <w:rsid w:val="00907464"/>
    <w:rsid w:val="0091425C"/>
    <w:rsid w:val="00916611"/>
    <w:rsid w:val="00916AA5"/>
    <w:rsid w:val="00916C2E"/>
    <w:rsid w:val="0091737E"/>
    <w:rsid w:val="00922537"/>
    <w:rsid w:val="00926AE4"/>
    <w:rsid w:val="00927AE5"/>
    <w:rsid w:val="00930083"/>
    <w:rsid w:val="00932FAB"/>
    <w:rsid w:val="009434B6"/>
    <w:rsid w:val="00944A13"/>
    <w:rsid w:val="0095170F"/>
    <w:rsid w:val="00951D23"/>
    <w:rsid w:val="00953D61"/>
    <w:rsid w:val="00955AD6"/>
    <w:rsid w:val="0096514D"/>
    <w:rsid w:val="0096709B"/>
    <w:rsid w:val="00972884"/>
    <w:rsid w:val="0097543E"/>
    <w:rsid w:val="00975D07"/>
    <w:rsid w:val="009770F3"/>
    <w:rsid w:val="00977BA4"/>
    <w:rsid w:val="009809EA"/>
    <w:rsid w:val="009812BE"/>
    <w:rsid w:val="0098759E"/>
    <w:rsid w:val="00990E57"/>
    <w:rsid w:val="009939EB"/>
    <w:rsid w:val="00997BB9"/>
    <w:rsid w:val="009A2AB3"/>
    <w:rsid w:val="009A2E0B"/>
    <w:rsid w:val="009A5A89"/>
    <w:rsid w:val="009A5C5E"/>
    <w:rsid w:val="009A64DE"/>
    <w:rsid w:val="009A672A"/>
    <w:rsid w:val="009A7066"/>
    <w:rsid w:val="009B00FE"/>
    <w:rsid w:val="009B20DA"/>
    <w:rsid w:val="009B344C"/>
    <w:rsid w:val="009B4EE2"/>
    <w:rsid w:val="009B53AE"/>
    <w:rsid w:val="009B563D"/>
    <w:rsid w:val="009B62C1"/>
    <w:rsid w:val="009C0011"/>
    <w:rsid w:val="009C0357"/>
    <w:rsid w:val="009C53AA"/>
    <w:rsid w:val="009C7247"/>
    <w:rsid w:val="009D1817"/>
    <w:rsid w:val="009D397A"/>
    <w:rsid w:val="009D7405"/>
    <w:rsid w:val="009E01C9"/>
    <w:rsid w:val="009E1A50"/>
    <w:rsid w:val="009E4AAC"/>
    <w:rsid w:val="009E4BE5"/>
    <w:rsid w:val="009E5456"/>
    <w:rsid w:val="009F4281"/>
    <w:rsid w:val="009F5728"/>
    <w:rsid w:val="00A01357"/>
    <w:rsid w:val="00A1166F"/>
    <w:rsid w:val="00A119C1"/>
    <w:rsid w:val="00A11A65"/>
    <w:rsid w:val="00A170B3"/>
    <w:rsid w:val="00A21CF1"/>
    <w:rsid w:val="00A2373A"/>
    <w:rsid w:val="00A23BA5"/>
    <w:rsid w:val="00A27EB0"/>
    <w:rsid w:val="00A37DC2"/>
    <w:rsid w:val="00A4618B"/>
    <w:rsid w:val="00A4644C"/>
    <w:rsid w:val="00A547F0"/>
    <w:rsid w:val="00A55584"/>
    <w:rsid w:val="00A55B3E"/>
    <w:rsid w:val="00A62C2C"/>
    <w:rsid w:val="00A64702"/>
    <w:rsid w:val="00A64C58"/>
    <w:rsid w:val="00A667F8"/>
    <w:rsid w:val="00A743F4"/>
    <w:rsid w:val="00A76CB4"/>
    <w:rsid w:val="00A814A4"/>
    <w:rsid w:val="00A81C95"/>
    <w:rsid w:val="00A92290"/>
    <w:rsid w:val="00A9348F"/>
    <w:rsid w:val="00A940EB"/>
    <w:rsid w:val="00A949C2"/>
    <w:rsid w:val="00A95458"/>
    <w:rsid w:val="00A95ABD"/>
    <w:rsid w:val="00A961B7"/>
    <w:rsid w:val="00A96AA8"/>
    <w:rsid w:val="00AA0400"/>
    <w:rsid w:val="00AB0A0E"/>
    <w:rsid w:val="00AB42B8"/>
    <w:rsid w:val="00AB47D1"/>
    <w:rsid w:val="00AB7C45"/>
    <w:rsid w:val="00AD0686"/>
    <w:rsid w:val="00AD51EC"/>
    <w:rsid w:val="00AD6B92"/>
    <w:rsid w:val="00AE3B3D"/>
    <w:rsid w:val="00AE3EE2"/>
    <w:rsid w:val="00AE4D0E"/>
    <w:rsid w:val="00AE69D4"/>
    <w:rsid w:val="00AF438E"/>
    <w:rsid w:val="00B004F0"/>
    <w:rsid w:val="00B02FD2"/>
    <w:rsid w:val="00B0502A"/>
    <w:rsid w:val="00B17AD6"/>
    <w:rsid w:val="00B21A07"/>
    <w:rsid w:val="00B21EC9"/>
    <w:rsid w:val="00B26E31"/>
    <w:rsid w:val="00B31B33"/>
    <w:rsid w:val="00B31FF8"/>
    <w:rsid w:val="00B337E2"/>
    <w:rsid w:val="00B34CE9"/>
    <w:rsid w:val="00B370C2"/>
    <w:rsid w:val="00B40F53"/>
    <w:rsid w:val="00B41998"/>
    <w:rsid w:val="00B44690"/>
    <w:rsid w:val="00B44990"/>
    <w:rsid w:val="00B45EA1"/>
    <w:rsid w:val="00B4637F"/>
    <w:rsid w:val="00B50ED9"/>
    <w:rsid w:val="00B5404B"/>
    <w:rsid w:val="00B570AD"/>
    <w:rsid w:val="00B575A4"/>
    <w:rsid w:val="00B640E4"/>
    <w:rsid w:val="00B6524A"/>
    <w:rsid w:val="00B677DB"/>
    <w:rsid w:val="00B7362C"/>
    <w:rsid w:val="00B7518A"/>
    <w:rsid w:val="00B75D7E"/>
    <w:rsid w:val="00B76F23"/>
    <w:rsid w:val="00B83991"/>
    <w:rsid w:val="00B8718B"/>
    <w:rsid w:val="00B9152B"/>
    <w:rsid w:val="00B920DF"/>
    <w:rsid w:val="00B92588"/>
    <w:rsid w:val="00B925B3"/>
    <w:rsid w:val="00B94153"/>
    <w:rsid w:val="00B96298"/>
    <w:rsid w:val="00BA6B3B"/>
    <w:rsid w:val="00BA778E"/>
    <w:rsid w:val="00BB0E8B"/>
    <w:rsid w:val="00BB222E"/>
    <w:rsid w:val="00BB3080"/>
    <w:rsid w:val="00BB3C65"/>
    <w:rsid w:val="00BB614C"/>
    <w:rsid w:val="00BC4812"/>
    <w:rsid w:val="00BC6BF3"/>
    <w:rsid w:val="00BC6C44"/>
    <w:rsid w:val="00BD59BB"/>
    <w:rsid w:val="00BE1352"/>
    <w:rsid w:val="00BE210E"/>
    <w:rsid w:val="00BE3DF0"/>
    <w:rsid w:val="00BE6D4E"/>
    <w:rsid w:val="00BF03C0"/>
    <w:rsid w:val="00BF577F"/>
    <w:rsid w:val="00BF74BE"/>
    <w:rsid w:val="00BF7F67"/>
    <w:rsid w:val="00C00D5A"/>
    <w:rsid w:val="00C012FF"/>
    <w:rsid w:val="00C032F9"/>
    <w:rsid w:val="00C06375"/>
    <w:rsid w:val="00C07ECD"/>
    <w:rsid w:val="00C10C8F"/>
    <w:rsid w:val="00C11BAD"/>
    <w:rsid w:val="00C11C24"/>
    <w:rsid w:val="00C125EC"/>
    <w:rsid w:val="00C13511"/>
    <w:rsid w:val="00C15E12"/>
    <w:rsid w:val="00C162BA"/>
    <w:rsid w:val="00C16F7F"/>
    <w:rsid w:val="00C17FD6"/>
    <w:rsid w:val="00C24685"/>
    <w:rsid w:val="00C31D5B"/>
    <w:rsid w:val="00C33384"/>
    <w:rsid w:val="00C418FC"/>
    <w:rsid w:val="00C42255"/>
    <w:rsid w:val="00C44A2A"/>
    <w:rsid w:val="00C463C6"/>
    <w:rsid w:val="00C5218A"/>
    <w:rsid w:val="00C57BD3"/>
    <w:rsid w:val="00C61330"/>
    <w:rsid w:val="00C626B0"/>
    <w:rsid w:val="00C64479"/>
    <w:rsid w:val="00C6620D"/>
    <w:rsid w:val="00C66AFD"/>
    <w:rsid w:val="00C7140B"/>
    <w:rsid w:val="00C73C2F"/>
    <w:rsid w:val="00C76E10"/>
    <w:rsid w:val="00CA155A"/>
    <w:rsid w:val="00CA23BE"/>
    <w:rsid w:val="00CA4DC3"/>
    <w:rsid w:val="00CA7A6F"/>
    <w:rsid w:val="00CB086D"/>
    <w:rsid w:val="00CB7315"/>
    <w:rsid w:val="00CC2CE1"/>
    <w:rsid w:val="00CC672C"/>
    <w:rsid w:val="00CD1853"/>
    <w:rsid w:val="00CD1C64"/>
    <w:rsid w:val="00CD2259"/>
    <w:rsid w:val="00CD331F"/>
    <w:rsid w:val="00CD5500"/>
    <w:rsid w:val="00CE4AB4"/>
    <w:rsid w:val="00CE5127"/>
    <w:rsid w:val="00CE5427"/>
    <w:rsid w:val="00CE5692"/>
    <w:rsid w:val="00CE748B"/>
    <w:rsid w:val="00CE7F76"/>
    <w:rsid w:val="00CF5DD1"/>
    <w:rsid w:val="00CF6D56"/>
    <w:rsid w:val="00CF70A1"/>
    <w:rsid w:val="00D036D0"/>
    <w:rsid w:val="00D10310"/>
    <w:rsid w:val="00D223BE"/>
    <w:rsid w:val="00D256AB"/>
    <w:rsid w:val="00D3158B"/>
    <w:rsid w:val="00D343B7"/>
    <w:rsid w:val="00D349E0"/>
    <w:rsid w:val="00D36406"/>
    <w:rsid w:val="00D411DB"/>
    <w:rsid w:val="00D47310"/>
    <w:rsid w:val="00D47C47"/>
    <w:rsid w:val="00D573B1"/>
    <w:rsid w:val="00D604DC"/>
    <w:rsid w:val="00D62073"/>
    <w:rsid w:val="00D632F9"/>
    <w:rsid w:val="00D66819"/>
    <w:rsid w:val="00D671A3"/>
    <w:rsid w:val="00D671DB"/>
    <w:rsid w:val="00D6788D"/>
    <w:rsid w:val="00D678C3"/>
    <w:rsid w:val="00D70A5C"/>
    <w:rsid w:val="00D70EB7"/>
    <w:rsid w:val="00D73B14"/>
    <w:rsid w:val="00D761A5"/>
    <w:rsid w:val="00D76F55"/>
    <w:rsid w:val="00D802F9"/>
    <w:rsid w:val="00D80579"/>
    <w:rsid w:val="00D81283"/>
    <w:rsid w:val="00D814FB"/>
    <w:rsid w:val="00D81845"/>
    <w:rsid w:val="00D82714"/>
    <w:rsid w:val="00D9163E"/>
    <w:rsid w:val="00DA227B"/>
    <w:rsid w:val="00DA71B5"/>
    <w:rsid w:val="00DB0BF2"/>
    <w:rsid w:val="00DB0C39"/>
    <w:rsid w:val="00DB1446"/>
    <w:rsid w:val="00DB157C"/>
    <w:rsid w:val="00DB32AB"/>
    <w:rsid w:val="00DB6ACB"/>
    <w:rsid w:val="00DC00A7"/>
    <w:rsid w:val="00DC076E"/>
    <w:rsid w:val="00DC0E55"/>
    <w:rsid w:val="00DC1926"/>
    <w:rsid w:val="00DC45F9"/>
    <w:rsid w:val="00DC51AD"/>
    <w:rsid w:val="00DC5FAA"/>
    <w:rsid w:val="00DD051E"/>
    <w:rsid w:val="00DD4151"/>
    <w:rsid w:val="00DD4DB8"/>
    <w:rsid w:val="00DD5173"/>
    <w:rsid w:val="00DE1B09"/>
    <w:rsid w:val="00DF0F2F"/>
    <w:rsid w:val="00DF283B"/>
    <w:rsid w:val="00DF2EF6"/>
    <w:rsid w:val="00E0043A"/>
    <w:rsid w:val="00E00C20"/>
    <w:rsid w:val="00E07AFE"/>
    <w:rsid w:val="00E07EB5"/>
    <w:rsid w:val="00E101A1"/>
    <w:rsid w:val="00E14F2E"/>
    <w:rsid w:val="00E16BD1"/>
    <w:rsid w:val="00E16F20"/>
    <w:rsid w:val="00E22FA4"/>
    <w:rsid w:val="00E264C7"/>
    <w:rsid w:val="00E30F0B"/>
    <w:rsid w:val="00E32F1A"/>
    <w:rsid w:val="00E42819"/>
    <w:rsid w:val="00E43A1F"/>
    <w:rsid w:val="00E44EE4"/>
    <w:rsid w:val="00E4636A"/>
    <w:rsid w:val="00E472E0"/>
    <w:rsid w:val="00E47931"/>
    <w:rsid w:val="00E552D3"/>
    <w:rsid w:val="00E64501"/>
    <w:rsid w:val="00E65314"/>
    <w:rsid w:val="00E6650F"/>
    <w:rsid w:val="00E721F5"/>
    <w:rsid w:val="00E724B2"/>
    <w:rsid w:val="00E72FC5"/>
    <w:rsid w:val="00E76D7B"/>
    <w:rsid w:val="00E778F9"/>
    <w:rsid w:val="00E81DC3"/>
    <w:rsid w:val="00E90E52"/>
    <w:rsid w:val="00E91251"/>
    <w:rsid w:val="00E9177C"/>
    <w:rsid w:val="00E9192A"/>
    <w:rsid w:val="00E94C3F"/>
    <w:rsid w:val="00E94D1B"/>
    <w:rsid w:val="00E957D8"/>
    <w:rsid w:val="00EA07FB"/>
    <w:rsid w:val="00EA482A"/>
    <w:rsid w:val="00EA532A"/>
    <w:rsid w:val="00EA5F67"/>
    <w:rsid w:val="00EA771A"/>
    <w:rsid w:val="00EB0B84"/>
    <w:rsid w:val="00EB1431"/>
    <w:rsid w:val="00EB3E3B"/>
    <w:rsid w:val="00EB4584"/>
    <w:rsid w:val="00EB645E"/>
    <w:rsid w:val="00EB703D"/>
    <w:rsid w:val="00EC085B"/>
    <w:rsid w:val="00EC25BD"/>
    <w:rsid w:val="00EC546C"/>
    <w:rsid w:val="00EC68FE"/>
    <w:rsid w:val="00EC7749"/>
    <w:rsid w:val="00ED07B1"/>
    <w:rsid w:val="00ED226A"/>
    <w:rsid w:val="00ED386B"/>
    <w:rsid w:val="00EE0BB8"/>
    <w:rsid w:val="00EE1425"/>
    <w:rsid w:val="00EE156F"/>
    <w:rsid w:val="00EE3AD3"/>
    <w:rsid w:val="00EE7097"/>
    <w:rsid w:val="00EF03F6"/>
    <w:rsid w:val="00EF44BB"/>
    <w:rsid w:val="00EF48F1"/>
    <w:rsid w:val="00EF77E7"/>
    <w:rsid w:val="00F02FA5"/>
    <w:rsid w:val="00F03E6F"/>
    <w:rsid w:val="00F03F04"/>
    <w:rsid w:val="00F043B7"/>
    <w:rsid w:val="00F04A9D"/>
    <w:rsid w:val="00F07481"/>
    <w:rsid w:val="00F07650"/>
    <w:rsid w:val="00F101DE"/>
    <w:rsid w:val="00F13248"/>
    <w:rsid w:val="00F27516"/>
    <w:rsid w:val="00F3362C"/>
    <w:rsid w:val="00F34473"/>
    <w:rsid w:val="00F34B66"/>
    <w:rsid w:val="00F42329"/>
    <w:rsid w:val="00F44480"/>
    <w:rsid w:val="00F477CC"/>
    <w:rsid w:val="00F50BA4"/>
    <w:rsid w:val="00F52921"/>
    <w:rsid w:val="00F5691D"/>
    <w:rsid w:val="00F569A9"/>
    <w:rsid w:val="00F62884"/>
    <w:rsid w:val="00F633E4"/>
    <w:rsid w:val="00F669EF"/>
    <w:rsid w:val="00F736C9"/>
    <w:rsid w:val="00F74BD6"/>
    <w:rsid w:val="00F83DBB"/>
    <w:rsid w:val="00F86571"/>
    <w:rsid w:val="00F86DE8"/>
    <w:rsid w:val="00F9145D"/>
    <w:rsid w:val="00F9340F"/>
    <w:rsid w:val="00F97455"/>
    <w:rsid w:val="00FA02D8"/>
    <w:rsid w:val="00FA3651"/>
    <w:rsid w:val="00FA69A8"/>
    <w:rsid w:val="00FB02D3"/>
    <w:rsid w:val="00FB0CEE"/>
    <w:rsid w:val="00FB2B7B"/>
    <w:rsid w:val="00FB45C5"/>
    <w:rsid w:val="00FB53AF"/>
    <w:rsid w:val="00FB5E2E"/>
    <w:rsid w:val="00FB7A20"/>
    <w:rsid w:val="00FC0BEC"/>
    <w:rsid w:val="00FC0D62"/>
    <w:rsid w:val="00FC0DE1"/>
    <w:rsid w:val="00FC2428"/>
    <w:rsid w:val="00FC477D"/>
    <w:rsid w:val="00FC6346"/>
    <w:rsid w:val="00FD011A"/>
    <w:rsid w:val="00FD447B"/>
    <w:rsid w:val="00FE2C6F"/>
    <w:rsid w:val="00FE5C97"/>
    <w:rsid w:val="00FF0173"/>
    <w:rsid w:val="00FF2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41E8841-5964-425E-8DCE-0579EBA7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0C"/>
    <w:pPr>
      <w:jc w:val="both"/>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794C"/>
    <w:pPr>
      <w:tabs>
        <w:tab w:val="center" w:pos="4153"/>
        <w:tab w:val="right" w:pos="8306"/>
      </w:tabs>
    </w:pPr>
  </w:style>
  <w:style w:type="paragraph" w:styleId="Footer">
    <w:name w:val="footer"/>
    <w:basedOn w:val="Normal"/>
    <w:rsid w:val="0012794C"/>
    <w:pPr>
      <w:tabs>
        <w:tab w:val="center" w:pos="4153"/>
        <w:tab w:val="right" w:pos="8306"/>
      </w:tabs>
    </w:pPr>
  </w:style>
  <w:style w:type="paragraph" w:customStyle="1" w:styleId="DefaultText">
    <w:name w:val="Default Text"/>
    <w:basedOn w:val="Normal"/>
    <w:rsid w:val="00BE210E"/>
    <w:rPr>
      <w:rFonts w:ascii="Times New Roman" w:hAnsi="Times New Roman"/>
      <w:noProof/>
      <w:szCs w:val="20"/>
    </w:rPr>
  </w:style>
  <w:style w:type="paragraph" w:customStyle="1" w:styleId="SectionHeading">
    <w:name w:val="Section Heading"/>
    <w:basedOn w:val="Normal"/>
    <w:rsid w:val="00BE210E"/>
    <w:pPr>
      <w:ind w:left="720"/>
    </w:pPr>
    <w:rPr>
      <w:noProof/>
      <w:szCs w:val="20"/>
    </w:rPr>
  </w:style>
  <w:style w:type="paragraph" w:customStyle="1" w:styleId="DEFAULTTEXT0">
    <w:name w:val="DEFAULT TEXT"/>
    <w:basedOn w:val="Normal"/>
    <w:rsid w:val="00BE210E"/>
    <w:pPr>
      <w:ind w:left="720"/>
    </w:pPr>
    <w:rPr>
      <w:noProof/>
      <w:szCs w:val="20"/>
    </w:rPr>
  </w:style>
  <w:style w:type="paragraph" w:customStyle="1" w:styleId="FirstLineIndent">
    <w:name w:val="First Line Indent"/>
    <w:basedOn w:val="Normal"/>
    <w:rsid w:val="00BE210E"/>
    <w:pPr>
      <w:ind w:firstLine="720"/>
    </w:pPr>
    <w:rPr>
      <w:rFonts w:ascii="Times New Roman" w:hAnsi="Times New Roman"/>
      <w:noProof/>
      <w:szCs w:val="20"/>
    </w:rPr>
  </w:style>
  <w:style w:type="character" w:styleId="CommentReference">
    <w:name w:val="annotation reference"/>
    <w:semiHidden/>
    <w:rsid w:val="004B56D4"/>
    <w:rPr>
      <w:sz w:val="16"/>
      <w:szCs w:val="16"/>
    </w:rPr>
  </w:style>
  <w:style w:type="paragraph" w:styleId="CommentText">
    <w:name w:val="annotation text"/>
    <w:basedOn w:val="Normal"/>
    <w:semiHidden/>
    <w:rsid w:val="004B56D4"/>
    <w:rPr>
      <w:sz w:val="20"/>
      <w:szCs w:val="20"/>
    </w:rPr>
  </w:style>
  <w:style w:type="paragraph" w:styleId="CommentSubject">
    <w:name w:val="annotation subject"/>
    <w:basedOn w:val="CommentText"/>
    <w:next w:val="CommentText"/>
    <w:semiHidden/>
    <w:rsid w:val="004B56D4"/>
    <w:rPr>
      <w:b/>
      <w:bCs/>
    </w:rPr>
  </w:style>
  <w:style w:type="paragraph" w:styleId="BalloonText">
    <w:name w:val="Balloon Text"/>
    <w:basedOn w:val="Normal"/>
    <w:semiHidden/>
    <w:rsid w:val="004B56D4"/>
    <w:rPr>
      <w:rFonts w:ascii="Tahoma" w:hAnsi="Tahoma" w:cs="Tahoma"/>
      <w:sz w:val="16"/>
      <w:szCs w:val="16"/>
    </w:rPr>
  </w:style>
  <w:style w:type="character" w:customStyle="1" w:styleId="ends2">
    <w:name w:val="ends2"/>
    <w:rsid w:val="009B563D"/>
    <w:rPr>
      <w:vanish w:val="0"/>
      <w:webHidden w:val="0"/>
      <w:specVanish w:val="0"/>
    </w:rPr>
  </w:style>
  <w:style w:type="character" w:customStyle="1" w:styleId="legds2">
    <w:name w:val="legds2"/>
    <w:rsid w:val="009B563D"/>
    <w:rPr>
      <w:vanish w:val="0"/>
      <w:webHidden w:val="0"/>
      <w:specVanish w:val="0"/>
    </w:rPr>
  </w:style>
  <w:style w:type="character" w:customStyle="1" w:styleId="legterm">
    <w:name w:val="legterm"/>
    <w:rsid w:val="009B563D"/>
  </w:style>
  <w:style w:type="paragraph" w:styleId="ListParagraph">
    <w:name w:val="List Paragraph"/>
    <w:basedOn w:val="Normal"/>
    <w:uiPriority w:val="34"/>
    <w:qFormat/>
    <w:rsid w:val="009D397A"/>
    <w:pPr>
      <w:ind w:left="720"/>
      <w:jc w:val="left"/>
    </w:pPr>
    <w:rPr>
      <w:rFonts w:ascii="Calibri" w:eastAsia="Calibri" w:hAnsi="Calibri"/>
      <w:lang w:eastAsia="en-US"/>
    </w:rPr>
  </w:style>
  <w:style w:type="paragraph" w:styleId="Revision">
    <w:name w:val="Revision"/>
    <w:hidden/>
    <w:uiPriority w:val="99"/>
    <w:semiHidden/>
    <w:rsid w:val="00B50ED9"/>
    <w:rPr>
      <w:rFonts w:ascii="Arial" w:hAnsi="Arial"/>
      <w:sz w:val="22"/>
      <w:szCs w:val="22"/>
    </w:rPr>
  </w:style>
  <w:style w:type="paragraph" w:customStyle="1" w:styleId="Default">
    <w:name w:val="Default"/>
    <w:basedOn w:val="Normal"/>
    <w:rsid w:val="000C7626"/>
    <w:pPr>
      <w:autoSpaceDE w:val="0"/>
      <w:autoSpaceDN w:val="0"/>
      <w:jc w:val="left"/>
    </w:pPr>
    <w:rPr>
      <w:rFonts w:eastAsia="Calibri" w:cs="Arial"/>
      <w:color w:val="000000"/>
      <w:sz w:val="24"/>
      <w:szCs w:val="24"/>
      <w:lang w:eastAsia="en-US"/>
    </w:rPr>
  </w:style>
  <w:style w:type="paragraph" w:styleId="NoSpacing">
    <w:name w:val="No Spacing"/>
    <w:uiPriority w:val="1"/>
    <w:qFormat/>
    <w:rsid w:val="00066627"/>
    <w:pPr>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5023">
      <w:bodyDiv w:val="1"/>
      <w:marLeft w:val="0"/>
      <w:marRight w:val="0"/>
      <w:marTop w:val="0"/>
      <w:marBottom w:val="0"/>
      <w:divBdr>
        <w:top w:val="none" w:sz="0" w:space="0" w:color="auto"/>
        <w:left w:val="none" w:sz="0" w:space="0" w:color="auto"/>
        <w:bottom w:val="none" w:sz="0" w:space="0" w:color="auto"/>
        <w:right w:val="none" w:sz="0" w:space="0" w:color="auto"/>
      </w:divBdr>
    </w:div>
    <w:div w:id="310139874">
      <w:bodyDiv w:val="1"/>
      <w:marLeft w:val="0"/>
      <w:marRight w:val="0"/>
      <w:marTop w:val="0"/>
      <w:marBottom w:val="0"/>
      <w:divBdr>
        <w:top w:val="none" w:sz="0" w:space="0" w:color="auto"/>
        <w:left w:val="none" w:sz="0" w:space="0" w:color="auto"/>
        <w:bottom w:val="none" w:sz="0" w:space="0" w:color="auto"/>
        <w:right w:val="none" w:sz="0" w:space="0" w:color="auto"/>
      </w:divBdr>
    </w:div>
    <w:div w:id="367292635">
      <w:bodyDiv w:val="1"/>
      <w:marLeft w:val="0"/>
      <w:marRight w:val="0"/>
      <w:marTop w:val="0"/>
      <w:marBottom w:val="0"/>
      <w:divBdr>
        <w:top w:val="none" w:sz="0" w:space="0" w:color="auto"/>
        <w:left w:val="none" w:sz="0" w:space="0" w:color="auto"/>
        <w:bottom w:val="none" w:sz="0" w:space="0" w:color="auto"/>
        <w:right w:val="none" w:sz="0" w:space="0" w:color="auto"/>
      </w:divBdr>
    </w:div>
    <w:div w:id="381442193">
      <w:bodyDiv w:val="1"/>
      <w:marLeft w:val="0"/>
      <w:marRight w:val="0"/>
      <w:marTop w:val="0"/>
      <w:marBottom w:val="0"/>
      <w:divBdr>
        <w:top w:val="none" w:sz="0" w:space="0" w:color="auto"/>
        <w:left w:val="none" w:sz="0" w:space="0" w:color="auto"/>
        <w:bottom w:val="none" w:sz="0" w:space="0" w:color="auto"/>
        <w:right w:val="none" w:sz="0" w:space="0" w:color="auto"/>
      </w:divBdr>
    </w:div>
    <w:div w:id="413746494">
      <w:bodyDiv w:val="1"/>
      <w:marLeft w:val="0"/>
      <w:marRight w:val="0"/>
      <w:marTop w:val="0"/>
      <w:marBottom w:val="0"/>
      <w:divBdr>
        <w:top w:val="none" w:sz="0" w:space="0" w:color="auto"/>
        <w:left w:val="none" w:sz="0" w:space="0" w:color="auto"/>
        <w:bottom w:val="none" w:sz="0" w:space="0" w:color="auto"/>
        <w:right w:val="none" w:sz="0" w:space="0" w:color="auto"/>
      </w:divBdr>
    </w:div>
    <w:div w:id="444732282">
      <w:bodyDiv w:val="1"/>
      <w:marLeft w:val="0"/>
      <w:marRight w:val="0"/>
      <w:marTop w:val="0"/>
      <w:marBottom w:val="0"/>
      <w:divBdr>
        <w:top w:val="none" w:sz="0" w:space="0" w:color="auto"/>
        <w:left w:val="none" w:sz="0" w:space="0" w:color="auto"/>
        <w:bottom w:val="none" w:sz="0" w:space="0" w:color="auto"/>
        <w:right w:val="none" w:sz="0" w:space="0" w:color="auto"/>
      </w:divBdr>
    </w:div>
    <w:div w:id="495457756">
      <w:bodyDiv w:val="1"/>
      <w:marLeft w:val="76"/>
      <w:marRight w:val="76"/>
      <w:marTop w:val="76"/>
      <w:marBottom w:val="76"/>
      <w:divBdr>
        <w:top w:val="none" w:sz="0" w:space="0" w:color="auto"/>
        <w:left w:val="none" w:sz="0" w:space="0" w:color="auto"/>
        <w:bottom w:val="none" w:sz="0" w:space="0" w:color="auto"/>
        <w:right w:val="none" w:sz="0" w:space="0" w:color="auto"/>
      </w:divBdr>
      <w:divsChild>
        <w:div w:id="410271192">
          <w:marLeft w:val="0"/>
          <w:marRight w:val="0"/>
          <w:marTop w:val="0"/>
          <w:marBottom w:val="0"/>
          <w:divBdr>
            <w:top w:val="none" w:sz="0" w:space="0" w:color="auto"/>
            <w:left w:val="none" w:sz="0" w:space="0" w:color="auto"/>
            <w:bottom w:val="none" w:sz="0" w:space="0" w:color="auto"/>
            <w:right w:val="none" w:sz="0" w:space="0" w:color="auto"/>
          </w:divBdr>
        </w:div>
      </w:divsChild>
    </w:div>
    <w:div w:id="611210788">
      <w:bodyDiv w:val="1"/>
      <w:marLeft w:val="0"/>
      <w:marRight w:val="0"/>
      <w:marTop w:val="0"/>
      <w:marBottom w:val="0"/>
      <w:divBdr>
        <w:top w:val="none" w:sz="0" w:space="0" w:color="auto"/>
        <w:left w:val="none" w:sz="0" w:space="0" w:color="auto"/>
        <w:bottom w:val="none" w:sz="0" w:space="0" w:color="auto"/>
        <w:right w:val="none" w:sz="0" w:space="0" w:color="auto"/>
      </w:divBdr>
    </w:div>
    <w:div w:id="845053606">
      <w:bodyDiv w:val="1"/>
      <w:marLeft w:val="0"/>
      <w:marRight w:val="0"/>
      <w:marTop w:val="0"/>
      <w:marBottom w:val="0"/>
      <w:divBdr>
        <w:top w:val="none" w:sz="0" w:space="0" w:color="auto"/>
        <w:left w:val="none" w:sz="0" w:space="0" w:color="auto"/>
        <w:bottom w:val="none" w:sz="0" w:space="0" w:color="auto"/>
        <w:right w:val="none" w:sz="0" w:space="0" w:color="auto"/>
      </w:divBdr>
    </w:div>
    <w:div w:id="866257444">
      <w:bodyDiv w:val="1"/>
      <w:marLeft w:val="0"/>
      <w:marRight w:val="0"/>
      <w:marTop w:val="0"/>
      <w:marBottom w:val="0"/>
      <w:divBdr>
        <w:top w:val="none" w:sz="0" w:space="0" w:color="auto"/>
        <w:left w:val="none" w:sz="0" w:space="0" w:color="auto"/>
        <w:bottom w:val="none" w:sz="0" w:space="0" w:color="auto"/>
        <w:right w:val="none" w:sz="0" w:space="0" w:color="auto"/>
      </w:divBdr>
    </w:div>
    <w:div w:id="915212604">
      <w:bodyDiv w:val="1"/>
      <w:marLeft w:val="0"/>
      <w:marRight w:val="0"/>
      <w:marTop w:val="0"/>
      <w:marBottom w:val="0"/>
      <w:divBdr>
        <w:top w:val="none" w:sz="0" w:space="0" w:color="auto"/>
        <w:left w:val="none" w:sz="0" w:space="0" w:color="auto"/>
        <w:bottom w:val="none" w:sz="0" w:space="0" w:color="auto"/>
        <w:right w:val="none" w:sz="0" w:space="0" w:color="auto"/>
      </w:divBdr>
    </w:div>
    <w:div w:id="941956396">
      <w:bodyDiv w:val="1"/>
      <w:marLeft w:val="0"/>
      <w:marRight w:val="0"/>
      <w:marTop w:val="0"/>
      <w:marBottom w:val="0"/>
      <w:divBdr>
        <w:top w:val="none" w:sz="0" w:space="0" w:color="auto"/>
        <w:left w:val="none" w:sz="0" w:space="0" w:color="auto"/>
        <w:bottom w:val="none" w:sz="0" w:space="0" w:color="auto"/>
        <w:right w:val="none" w:sz="0" w:space="0" w:color="auto"/>
      </w:divBdr>
    </w:div>
    <w:div w:id="953974306">
      <w:bodyDiv w:val="1"/>
      <w:marLeft w:val="0"/>
      <w:marRight w:val="0"/>
      <w:marTop w:val="0"/>
      <w:marBottom w:val="0"/>
      <w:divBdr>
        <w:top w:val="none" w:sz="0" w:space="0" w:color="auto"/>
        <w:left w:val="none" w:sz="0" w:space="0" w:color="auto"/>
        <w:bottom w:val="none" w:sz="0" w:space="0" w:color="auto"/>
        <w:right w:val="none" w:sz="0" w:space="0" w:color="auto"/>
      </w:divBdr>
    </w:div>
    <w:div w:id="961770261">
      <w:bodyDiv w:val="1"/>
      <w:marLeft w:val="0"/>
      <w:marRight w:val="0"/>
      <w:marTop w:val="0"/>
      <w:marBottom w:val="0"/>
      <w:divBdr>
        <w:top w:val="none" w:sz="0" w:space="0" w:color="auto"/>
        <w:left w:val="none" w:sz="0" w:space="0" w:color="auto"/>
        <w:bottom w:val="none" w:sz="0" w:space="0" w:color="auto"/>
        <w:right w:val="none" w:sz="0" w:space="0" w:color="auto"/>
      </w:divBdr>
    </w:div>
    <w:div w:id="991837134">
      <w:bodyDiv w:val="1"/>
      <w:marLeft w:val="0"/>
      <w:marRight w:val="0"/>
      <w:marTop w:val="0"/>
      <w:marBottom w:val="0"/>
      <w:divBdr>
        <w:top w:val="none" w:sz="0" w:space="0" w:color="auto"/>
        <w:left w:val="none" w:sz="0" w:space="0" w:color="auto"/>
        <w:bottom w:val="none" w:sz="0" w:space="0" w:color="auto"/>
        <w:right w:val="none" w:sz="0" w:space="0" w:color="auto"/>
      </w:divBdr>
    </w:div>
    <w:div w:id="992880245">
      <w:bodyDiv w:val="1"/>
      <w:marLeft w:val="0"/>
      <w:marRight w:val="0"/>
      <w:marTop w:val="0"/>
      <w:marBottom w:val="0"/>
      <w:divBdr>
        <w:top w:val="none" w:sz="0" w:space="0" w:color="auto"/>
        <w:left w:val="none" w:sz="0" w:space="0" w:color="auto"/>
        <w:bottom w:val="none" w:sz="0" w:space="0" w:color="auto"/>
        <w:right w:val="none" w:sz="0" w:space="0" w:color="auto"/>
      </w:divBdr>
    </w:div>
    <w:div w:id="1003782074">
      <w:bodyDiv w:val="1"/>
      <w:marLeft w:val="0"/>
      <w:marRight w:val="0"/>
      <w:marTop w:val="0"/>
      <w:marBottom w:val="0"/>
      <w:divBdr>
        <w:top w:val="none" w:sz="0" w:space="0" w:color="auto"/>
        <w:left w:val="none" w:sz="0" w:space="0" w:color="auto"/>
        <w:bottom w:val="none" w:sz="0" w:space="0" w:color="auto"/>
        <w:right w:val="none" w:sz="0" w:space="0" w:color="auto"/>
      </w:divBdr>
    </w:div>
    <w:div w:id="1234583252">
      <w:bodyDiv w:val="1"/>
      <w:marLeft w:val="0"/>
      <w:marRight w:val="0"/>
      <w:marTop w:val="0"/>
      <w:marBottom w:val="0"/>
      <w:divBdr>
        <w:top w:val="none" w:sz="0" w:space="0" w:color="auto"/>
        <w:left w:val="none" w:sz="0" w:space="0" w:color="auto"/>
        <w:bottom w:val="none" w:sz="0" w:space="0" w:color="auto"/>
        <w:right w:val="none" w:sz="0" w:space="0" w:color="auto"/>
      </w:divBdr>
    </w:div>
    <w:div w:id="1514684073">
      <w:bodyDiv w:val="1"/>
      <w:marLeft w:val="0"/>
      <w:marRight w:val="0"/>
      <w:marTop w:val="0"/>
      <w:marBottom w:val="0"/>
      <w:divBdr>
        <w:top w:val="none" w:sz="0" w:space="0" w:color="auto"/>
        <w:left w:val="none" w:sz="0" w:space="0" w:color="auto"/>
        <w:bottom w:val="none" w:sz="0" w:space="0" w:color="auto"/>
        <w:right w:val="none" w:sz="0" w:space="0" w:color="auto"/>
      </w:divBdr>
    </w:div>
    <w:div w:id="1561672104">
      <w:bodyDiv w:val="1"/>
      <w:marLeft w:val="0"/>
      <w:marRight w:val="0"/>
      <w:marTop w:val="0"/>
      <w:marBottom w:val="0"/>
      <w:divBdr>
        <w:top w:val="none" w:sz="0" w:space="0" w:color="auto"/>
        <w:left w:val="none" w:sz="0" w:space="0" w:color="auto"/>
        <w:bottom w:val="none" w:sz="0" w:space="0" w:color="auto"/>
        <w:right w:val="none" w:sz="0" w:space="0" w:color="auto"/>
      </w:divBdr>
    </w:div>
    <w:div w:id="1625577134">
      <w:bodyDiv w:val="1"/>
      <w:marLeft w:val="0"/>
      <w:marRight w:val="0"/>
      <w:marTop w:val="0"/>
      <w:marBottom w:val="0"/>
      <w:divBdr>
        <w:top w:val="none" w:sz="0" w:space="0" w:color="auto"/>
        <w:left w:val="none" w:sz="0" w:space="0" w:color="auto"/>
        <w:bottom w:val="none" w:sz="0" w:space="0" w:color="auto"/>
        <w:right w:val="none" w:sz="0" w:space="0" w:color="auto"/>
      </w:divBdr>
    </w:div>
    <w:div w:id="1739016615">
      <w:bodyDiv w:val="1"/>
      <w:marLeft w:val="0"/>
      <w:marRight w:val="0"/>
      <w:marTop w:val="0"/>
      <w:marBottom w:val="0"/>
      <w:divBdr>
        <w:top w:val="none" w:sz="0" w:space="0" w:color="auto"/>
        <w:left w:val="none" w:sz="0" w:space="0" w:color="auto"/>
        <w:bottom w:val="none" w:sz="0" w:space="0" w:color="auto"/>
        <w:right w:val="none" w:sz="0" w:space="0" w:color="auto"/>
      </w:divBdr>
    </w:div>
    <w:div w:id="1871794520">
      <w:bodyDiv w:val="1"/>
      <w:marLeft w:val="0"/>
      <w:marRight w:val="0"/>
      <w:marTop w:val="0"/>
      <w:marBottom w:val="0"/>
      <w:divBdr>
        <w:top w:val="none" w:sz="0" w:space="0" w:color="auto"/>
        <w:left w:val="none" w:sz="0" w:space="0" w:color="auto"/>
        <w:bottom w:val="none" w:sz="0" w:space="0" w:color="auto"/>
        <w:right w:val="none" w:sz="0" w:space="0" w:color="auto"/>
      </w:divBdr>
    </w:div>
    <w:div w:id="199098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con\Application%20Data\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095B-E1BF-4064-879B-875160A4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4</Pages>
  <Words>1537</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Report of Chief Executive Officer</vt:lpstr>
    </vt:vector>
  </TitlesOfParts>
  <Company>MDC</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Chief Executive Officer</dc:title>
  <dc:subject/>
  <dc:creator>pbacon</dc:creator>
  <cp:keywords/>
  <dc:description/>
  <cp:lastModifiedBy>Gabriella Wright</cp:lastModifiedBy>
  <cp:revision>2</cp:revision>
  <cp:lastPrinted>2016-02-02T15:58:00Z</cp:lastPrinted>
  <dcterms:created xsi:type="dcterms:W3CDTF">2022-06-08T12:34:00Z</dcterms:created>
  <dcterms:modified xsi:type="dcterms:W3CDTF">2022-06-08T12:34:00Z</dcterms:modified>
</cp:coreProperties>
</file>